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6998"/>
      </w:tblGrid>
      <w:tr w:rsidR="00DD3842" w:rsidRPr="00DD3842" w14:paraId="2CAA0DB8" w14:textId="77777777" w:rsidTr="00104AA4">
        <w:trPr>
          <w:trHeight w:val="992"/>
        </w:trPr>
        <w:tc>
          <w:tcPr>
            <w:tcW w:w="6946" w:type="dxa"/>
          </w:tcPr>
          <w:p w14:paraId="5592C967" w14:textId="725FCA2C" w:rsidR="00DD3842" w:rsidRPr="00DD3842" w:rsidRDefault="00104AA4" w:rsidP="00DD3842">
            <w:pPr>
              <w:jc w:val="center"/>
              <w:rPr>
                <w:b/>
                <w:sz w:val="26"/>
                <w:szCs w:val="26"/>
              </w:rPr>
            </w:pPr>
            <w:r>
              <w:rPr>
                <w:b/>
                <w:noProof/>
              </w:rPr>
              <mc:AlternateContent>
                <mc:Choice Requires="wps">
                  <w:drawing>
                    <wp:anchor distT="0" distB="0" distL="114300" distR="114300" simplePos="0" relativeHeight="251659264" behindDoc="0" locked="0" layoutInCell="1" allowOverlap="1" wp14:anchorId="130832CC" wp14:editId="6484959E">
                      <wp:simplePos x="0" y="0"/>
                      <wp:positionH relativeFrom="column">
                        <wp:posOffset>1555750</wp:posOffset>
                      </wp:positionH>
                      <wp:positionV relativeFrom="paragraph">
                        <wp:posOffset>269875</wp:posOffset>
                      </wp:positionV>
                      <wp:extent cx="1038225" cy="0"/>
                      <wp:effectExtent l="0" t="0" r="0" b="0"/>
                      <wp:wrapNone/>
                      <wp:docPr id="629036081" name="Straight Connector 1"/>
                      <wp:cNvGraphicFramePr/>
                      <a:graphic xmlns:a="http://schemas.openxmlformats.org/drawingml/2006/main">
                        <a:graphicData uri="http://schemas.microsoft.com/office/word/2010/wordprocessingShape">
                          <wps:wsp>
                            <wps:cNvCnPr/>
                            <wps:spPr>
                              <a:xfrm>
                                <a:off x="0" y="0"/>
                                <a:ext cx="1038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DE139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2.5pt,21.25pt" to="204.25pt,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" strokecolor="black [3200]" strokeweight=".5pt">
                      <v:stroke joinstyle="miter"/>
                    </v:line>
                  </w:pict>
                </mc:Fallback>
              </mc:AlternateContent>
            </w:r>
            <w:r w:rsidR="00DD3842" w:rsidRPr="00DD3842">
              <w:rPr>
                <w:b/>
                <w:sz w:val="26"/>
                <w:szCs w:val="26"/>
              </w:rPr>
              <w:t>BỘ GIÁO DỤC VÀ ĐÀO TẠO</w:t>
            </w:r>
          </w:p>
        </w:tc>
        <w:tc>
          <w:tcPr>
            <w:tcW w:w="6998" w:type="dxa"/>
          </w:tcPr>
          <w:p w14:paraId="3D8C5BBB" w14:textId="77777777" w:rsidR="00DD3842" w:rsidRDefault="00104AA4" w:rsidP="00EA6C63">
            <w:pPr>
              <w:jc w:val="center"/>
              <w:rPr>
                <w:b/>
                <w:sz w:val="26"/>
                <w:szCs w:val="26"/>
              </w:rPr>
            </w:pPr>
            <w:r>
              <w:rPr>
                <w:b/>
                <w:sz w:val="26"/>
                <w:szCs w:val="26"/>
              </w:rPr>
              <w:t>CỘNG HÒA XÃ HỘI CHỦ NGHĨA VIỆT NAM</w:t>
            </w:r>
          </w:p>
          <w:p w14:paraId="7B454D0E" w14:textId="14B81996" w:rsidR="00104AA4" w:rsidRPr="00DD3842" w:rsidRDefault="00104AA4" w:rsidP="00EA6C63">
            <w:pPr>
              <w:jc w:val="center"/>
              <w:rPr>
                <w:b/>
                <w:sz w:val="26"/>
                <w:szCs w:val="26"/>
              </w:rPr>
            </w:pPr>
            <w:r>
              <w:rPr>
                <w:b/>
                <w:noProof/>
                <w:sz w:val="26"/>
                <w:szCs w:val="26"/>
              </w:rPr>
              <mc:AlternateContent>
                <mc:Choice Requires="wps">
                  <w:drawing>
                    <wp:anchor distT="0" distB="0" distL="114300" distR="114300" simplePos="0" relativeHeight="251660288" behindDoc="0" locked="0" layoutInCell="1" allowOverlap="1" wp14:anchorId="75BA3C26" wp14:editId="49CAC2E6">
                      <wp:simplePos x="0" y="0"/>
                      <wp:positionH relativeFrom="column">
                        <wp:posOffset>1136650</wp:posOffset>
                      </wp:positionH>
                      <wp:positionV relativeFrom="paragraph">
                        <wp:posOffset>223520</wp:posOffset>
                      </wp:positionV>
                      <wp:extent cx="20574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A5F3543"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9.5pt,17.6pt" to="251.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" strokecolor="black [3200]" strokeweight=".5pt">
                      <v:stroke joinstyle="miter"/>
                    </v:line>
                  </w:pict>
                </mc:Fallback>
              </mc:AlternateContent>
            </w:r>
            <w:r>
              <w:rPr>
                <w:b/>
                <w:sz w:val="26"/>
                <w:szCs w:val="26"/>
              </w:rPr>
              <w:t>Độc lập – Tự do – Hạnh phúc</w:t>
            </w:r>
          </w:p>
        </w:tc>
      </w:tr>
      <w:tr w:rsidR="00104AA4" w:rsidRPr="00DD3842" w14:paraId="31ACFA75" w14:textId="77777777" w:rsidTr="00104AA4">
        <w:tc>
          <w:tcPr>
            <w:tcW w:w="6946" w:type="dxa"/>
          </w:tcPr>
          <w:p w14:paraId="084803DD" w14:textId="77777777" w:rsidR="00104AA4" w:rsidRPr="00DD3842" w:rsidRDefault="00104AA4" w:rsidP="00DD3842">
            <w:pPr>
              <w:jc w:val="center"/>
              <w:rPr>
                <w:b/>
                <w:sz w:val="26"/>
                <w:szCs w:val="26"/>
              </w:rPr>
            </w:pPr>
          </w:p>
        </w:tc>
        <w:tc>
          <w:tcPr>
            <w:tcW w:w="6998" w:type="dxa"/>
          </w:tcPr>
          <w:p w14:paraId="4DC8F6B2" w14:textId="48C4A5D0" w:rsidR="00104AA4" w:rsidRPr="00104AA4" w:rsidRDefault="00104AA4" w:rsidP="00EA6C63">
            <w:pPr>
              <w:jc w:val="center"/>
              <w:rPr>
                <w:i/>
                <w:sz w:val="26"/>
                <w:szCs w:val="26"/>
              </w:rPr>
            </w:pPr>
            <w:r w:rsidRPr="00104AA4">
              <w:rPr>
                <w:i/>
                <w:sz w:val="26"/>
                <w:szCs w:val="26"/>
              </w:rPr>
              <w:t>Hà Nội, ngày 26 tháng 12 năm 2025</w:t>
            </w:r>
          </w:p>
        </w:tc>
      </w:tr>
    </w:tbl>
    <w:p w14:paraId="7091504D" w14:textId="738FE562" w:rsidR="00DD3842" w:rsidRDefault="00DD3842" w:rsidP="00EA6C63">
      <w:pPr>
        <w:spacing w:after="0"/>
        <w:jc w:val="center"/>
        <w:rPr>
          <w:b/>
        </w:rPr>
      </w:pPr>
      <w:bookmarkStart w:id="0" w:name="_GoBack"/>
      <w:bookmarkEnd w:id="0"/>
    </w:p>
    <w:p w14:paraId="3E30E398" w14:textId="6CF43B3C" w:rsidR="00910B98" w:rsidRPr="00EA6C63" w:rsidRDefault="00EA6C63" w:rsidP="00EA6C63">
      <w:pPr>
        <w:spacing w:after="0"/>
        <w:jc w:val="center"/>
        <w:rPr>
          <w:b/>
        </w:rPr>
      </w:pPr>
      <w:r w:rsidRPr="00EA6C63">
        <w:rPr>
          <w:b/>
        </w:rPr>
        <w:t>BẢNG THUYẾT MINH CÁC NỘI DUNG QUY ĐỊNH</w:t>
      </w:r>
    </w:p>
    <w:p w14:paraId="74C1C03E" w14:textId="77777777" w:rsidR="00DD3842" w:rsidRDefault="00EA6C63" w:rsidP="00EA6C63">
      <w:pPr>
        <w:spacing w:after="0"/>
        <w:jc w:val="center"/>
        <w:rPr>
          <w:b/>
        </w:rPr>
      </w:pPr>
      <w:r w:rsidRPr="00EA6C63">
        <w:rPr>
          <w:b/>
        </w:rPr>
        <w:t>TẠI DỰ THẢO NGHỊ ĐỊNH QUY ĐỊNH CHÍNH SÁCH TIỀN LƯƠNG,</w:t>
      </w:r>
    </w:p>
    <w:p w14:paraId="08DA34E5" w14:textId="3967FB73" w:rsidR="00EA6C63" w:rsidRDefault="00EA6C63" w:rsidP="00EA6C63">
      <w:pPr>
        <w:spacing w:after="0"/>
        <w:jc w:val="center"/>
        <w:rPr>
          <w:b/>
        </w:rPr>
      </w:pPr>
      <w:r w:rsidRPr="00EA6C63">
        <w:rPr>
          <w:b/>
        </w:rPr>
        <w:t>CHẾ ĐỘ PHỤ CẤP</w:t>
      </w:r>
      <w:r w:rsidR="00DD3842">
        <w:rPr>
          <w:b/>
        </w:rPr>
        <w:t xml:space="preserve"> </w:t>
      </w:r>
      <w:r w:rsidRPr="00EA6C63">
        <w:rPr>
          <w:b/>
        </w:rPr>
        <w:t>ĐỐI VỚI NHÀ GIÁO</w:t>
      </w:r>
    </w:p>
    <w:p w14:paraId="362BDFAD" w14:textId="77777777" w:rsidR="00EA6C63" w:rsidRDefault="00EA6C63" w:rsidP="00674A37">
      <w:pPr>
        <w:rPr>
          <w:b/>
        </w:rPr>
      </w:pPr>
    </w:p>
    <w:p w14:paraId="4C30C950" w14:textId="47C4369E" w:rsidR="00674A37" w:rsidRPr="003077D0" w:rsidRDefault="00674A37" w:rsidP="00674A37">
      <w:pPr>
        <w:rPr>
          <w:b/>
        </w:rPr>
      </w:pPr>
      <w:r w:rsidRPr="003077D0">
        <w:rPr>
          <w:b/>
        </w:rPr>
        <w:t xml:space="preserve">Dự thảo gồm </w:t>
      </w:r>
      <w:r w:rsidR="00DD3842" w:rsidRPr="003077D0">
        <w:rPr>
          <w:rFonts w:cs="Times New Roman"/>
          <w:b/>
          <w:szCs w:val="28"/>
        </w:rPr>
        <w:t>4 Chương 1</w:t>
      </w:r>
      <w:r w:rsidR="00F146A1">
        <w:rPr>
          <w:rFonts w:cs="Times New Roman"/>
          <w:b/>
          <w:szCs w:val="28"/>
        </w:rPr>
        <w:t>3</w:t>
      </w:r>
      <w:r w:rsidR="00DD3842" w:rsidRPr="003077D0">
        <w:rPr>
          <w:rFonts w:cs="Times New Roman"/>
          <w:b/>
          <w:szCs w:val="28"/>
        </w:rPr>
        <w:t xml:space="preserve"> Điều</w:t>
      </w:r>
      <w:r w:rsidRPr="003077D0">
        <w:rPr>
          <w:b/>
        </w:rPr>
        <w:t>, cụ thể:</w:t>
      </w:r>
    </w:p>
    <w:p w14:paraId="06A7D743" w14:textId="77777777" w:rsidR="00674A37" w:rsidRPr="00674A37" w:rsidRDefault="00674A37" w:rsidP="00674A37">
      <w:r w:rsidRPr="00674A37">
        <w:t>Chương I – Quy định chung: 02 Điều</w:t>
      </w:r>
    </w:p>
    <w:p w14:paraId="6FF9C69B" w14:textId="638F7548" w:rsidR="00674A37" w:rsidRPr="00674A37" w:rsidRDefault="00674A37" w:rsidP="00674A37">
      <w:r w:rsidRPr="00674A37">
        <w:t>Chương II – Chính sách tiền lương đối với nhà giáo: 0</w:t>
      </w:r>
      <w:r w:rsidR="003077D0">
        <w:t>3</w:t>
      </w:r>
      <w:r w:rsidRPr="00674A37">
        <w:t xml:space="preserve"> Điều</w:t>
      </w:r>
    </w:p>
    <w:p w14:paraId="5C451B06" w14:textId="573B2292" w:rsidR="00674A37" w:rsidRPr="00674A37" w:rsidRDefault="00674A37" w:rsidP="00674A37">
      <w:r w:rsidRPr="00674A37">
        <w:t>Chương III – Chế độ phụ cấp đối với nhà giáo: 0</w:t>
      </w:r>
      <w:r w:rsidR="003077D0">
        <w:t>4</w:t>
      </w:r>
      <w:r w:rsidRPr="00674A37">
        <w:t xml:space="preserve"> Điều</w:t>
      </w:r>
    </w:p>
    <w:p w14:paraId="16477E49" w14:textId="6387D8DD" w:rsidR="00674A37" w:rsidRPr="00674A37" w:rsidRDefault="00674A37" w:rsidP="00674A37">
      <w:r w:rsidRPr="00674A37">
        <w:t>Chương IV– Điều khoản thi hành: 0</w:t>
      </w:r>
      <w:r w:rsidR="00F146A1">
        <w:t>4</w:t>
      </w:r>
      <w:r w:rsidRPr="00674A37">
        <w:t xml:space="preserve"> Điều</w:t>
      </w:r>
    </w:p>
    <w:tbl>
      <w:tblPr>
        <w:tblStyle w:val="TableGrid"/>
        <w:tblW w:w="14879" w:type="dxa"/>
        <w:jc w:val="center"/>
        <w:tblLook w:val="04A0" w:firstRow="1" w:lastRow="0" w:firstColumn="1" w:lastColumn="0" w:noHBand="0" w:noVBand="1"/>
      </w:tblPr>
      <w:tblGrid>
        <w:gridCol w:w="1644"/>
        <w:gridCol w:w="8178"/>
        <w:gridCol w:w="5057"/>
      </w:tblGrid>
      <w:tr w:rsidR="00910B98" w:rsidRPr="00EA6C63" w14:paraId="0D5C9425" w14:textId="77777777" w:rsidTr="00D458DA">
        <w:trPr>
          <w:tblHeader/>
          <w:jc w:val="center"/>
        </w:trPr>
        <w:tc>
          <w:tcPr>
            <w:tcW w:w="1644" w:type="dxa"/>
          </w:tcPr>
          <w:p w14:paraId="4FC4638D" w14:textId="77777777" w:rsidR="00910B98" w:rsidRPr="00E63967" w:rsidRDefault="00EA6C63" w:rsidP="00E63967">
            <w:pPr>
              <w:ind w:left="28" w:hanging="28"/>
              <w:jc w:val="center"/>
              <w:rPr>
                <w:rFonts w:cs="Times New Roman"/>
                <w:b/>
                <w:sz w:val="24"/>
                <w:szCs w:val="24"/>
              </w:rPr>
            </w:pPr>
            <w:r w:rsidRPr="00E63967">
              <w:rPr>
                <w:rFonts w:cs="Times New Roman"/>
                <w:b/>
                <w:sz w:val="24"/>
                <w:szCs w:val="24"/>
              </w:rPr>
              <w:t>Chương, Điều</w:t>
            </w:r>
          </w:p>
        </w:tc>
        <w:tc>
          <w:tcPr>
            <w:tcW w:w="8178" w:type="dxa"/>
          </w:tcPr>
          <w:p w14:paraId="3C2BF86E" w14:textId="77777777" w:rsidR="00910B98" w:rsidRPr="00E63967" w:rsidRDefault="00EA6C63" w:rsidP="00E63967">
            <w:pPr>
              <w:ind w:left="28" w:hanging="28"/>
              <w:jc w:val="center"/>
              <w:rPr>
                <w:rFonts w:cs="Times New Roman"/>
                <w:b/>
                <w:sz w:val="24"/>
                <w:szCs w:val="24"/>
              </w:rPr>
            </w:pPr>
            <w:r w:rsidRPr="00E63967">
              <w:rPr>
                <w:rFonts w:cs="Times New Roman"/>
                <w:b/>
                <w:sz w:val="24"/>
                <w:szCs w:val="24"/>
              </w:rPr>
              <w:t>Nội dung quy định</w:t>
            </w:r>
          </w:p>
        </w:tc>
        <w:tc>
          <w:tcPr>
            <w:tcW w:w="5057" w:type="dxa"/>
          </w:tcPr>
          <w:p w14:paraId="7DE6767D" w14:textId="2D14B6A9" w:rsidR="00910B98" w:rsidRPr="00E63967" w:rsidRDefault="00104AA4" w:rsidP="00E63967">
            <w:pPr>
              <w:ind w:left="28" w:hanging="28"/>
              <w:jc w:val="center"/>
              <w:rPr>
                <w:rFonts w:cs="Times New Roman"/>
                <w:b/>
                <w:sz w:val="24"/>
                <w:szCs w:val="24"/>
              </w:rPr>
            </w:pPr>
            <w:r>
              <w:rPr>
                <w:rFonts w:cs="Times New Roman"/>
                <w:b/>
                <w:sz w:val="24"/>
                <w:szCs w:val="24"/>
              </w:rPr>
              <w:t>Thuyết minh</w:t>
            </w:r>
          </w:p>
        </w:tc>
      </w:tr>
      <w:tr w:rsidR="00EA6C63" w:rsidRPr="00EA6C63" w14:paraId="552FD8A5" w14:textId="77777777" w:rsidTr="00E63967">
        <w:trPr>
          <w:jc w:val="center"/>
        </w:trPr>
        <w:tc>
          <w:tcPr>
            <w:tcW w:w="14879" w:type="dxa"/>
            <w:gridSpan w:val="3"/>
          </w:tcPr>
          <w:p w14:paraId="33AC174C" w14:textId="77777777" w:rsidR="00EA6C63" w:rsidRPr="00E63967" w:rsidRDefault="00EA6C63" w:rsidP="00E63967">
            <w:pPr>
              <w:ind w:left="28" w:hanging="28"/>
              <w:jc w:val="center"/>
              <w:rPr>
                <w:rFonts w:cs="Times New Roman"/>
                <w:b/>
                <w:color w:val="000000" w:themeColor="text1"/>
                <w:sz w:val="24"/>
                <w:szCs w:val="24"/>
              </w:rPr>
            </w:pPr>
            <w:r w:rsidRPr="00E63967">
              <w:rPr>
                <w:rFonts w:cs="Times New Roman"/>
                <w:b/>
                <w:color w:val="000000" w:themeColor="text1"/>
                <w:sz w:val="24"/>
                <w:szCs w:val="24"/>
              </w:rPr>
              <w:t>Chương I</w:t>
            </w:r>
          </w:p>
          <w:p w14:paraId="6C069FDD" w14:textId="77777777" w:rsidR="00EA6C63" w:rsidRPr="00E63967" w:rsidRDefault="00EA6C63" w:rsidP="00E63967">
            <w:pPr>
              <w:ind w:left="28" w:hanging="28"/>
              <w:jc w:val="center"/>
              <w:rPr>
                <w:rFonts w:cs="Times New Roman"/>
                <w:sz w:val="24"/>
                <w:szCs w:val="24"/>
              </w:rPr>
            </w:pPr>
            <w:r w:rsidRPr="00E63967">
              <w:rPr>
                <w:rFonts w:cs="Times New Roman"/>
                <w:b/>
                <w:color w:val="000000" w:themeColor="text1"/>
                <w:sz w:val="24"/>
                <w:szCs w:val="24"/>
              </w:rPr>
              <w:t>QUY ĐỊNH CHUNG</w:t>
            </w:r>
          </w:p>
        </w:tc>
      </w:tr>
      <w:tr w:rsidR="00910B98" w:rsidRPr="00EA6C63" w14:paraId="0B6DBB6A" w14:textId="77777777" w:rsidTr="00D458DA">
        <w:trPr>
          <w:jc w:val="center"/>
        </w:trPr>
        <w:tc>
          <w:tcPr>
            <w:tcW w:w="1644" w:type="dxa"/>
          </w:tcPr>
          <w:p w14:paraId="2797196B" w14:textId="6EA187D6" w:rsidR="00910B98" w:rsidRPr="00E63967" w:rsidRDefault="00D458DA" w:rsidP="00E63967">
            <w:pPr>
              <w:ind w:left="28" w:hanging="28"/>
              <w:jc w:val="both"/>
              <w:rPr>
                <w:rFonts w:cs="Times New Roman"/>
                <w:sz w:val="24"/>
                <w:szCs w:val="24"/>
              </w:rPr>
            </w:pPr>
            <w:r>
              <w:rPr>
                <w:rFonts w:cs="Times New Roman"/>
                <w:sz w:val="24"/>
                <w:szCs w:val="24"/>
              </w:rPr>
              <w:t>K</w:t>
            </w:r>
            <w:r w:rsidRPr="00E63967">
              <w:rPr>
                <w:rFonts w:cs="Times New Roman"/>
                <w:sz w:val="24"/>
                <w:szCs w:val="24"/>
              </w:rPr>
              <w:t>hoản 4 Điều 23 Luật Nhà giáo</w:t>
            </w:r>
          </w:p>
        </w:tc>
        <w:tc>
          <w:tcPr>
            <w:tcW w:w="8178" w:type="dxa"/>
          </w:tcPr>
          <w:p w14:paraId="17869AED" w14:textId="77777777" w:rsidR="00D458DA" w:rsidRDefault="00D458DA" w:rsidP="00E63967">
            <w:pPr>
              <w:ind w:left="28" w:hanging="28"/>
              <w:jc w:val="both"/>
              <w:rPr>
                <w:rFonts w:cs="Times New Roman"/>
                <w:b/>
                <w:color w:val="000000" w:themeColor="text1"/>
                <w:sz w:val="24"/>
                <w:szCs w:val="24"/>
              </w:rPr>
            </w:pPr>
            <w:r w:rsidRPr="00E63967">
              <w:rPr>
                <w:rFonts w:cs="Times New Roman"/>
                <w:b/>
                <w:color w:val="000000" w:themeColor="text1"/>
                <w:sz w:val="24"/>
                <w:szCs w:val="24"/>
              </w:rPr>
              <w:t>Điều 1. Phạm vi điều chỉnh</w:t>
            </w:r>
          </w:p>
          <w:p w14:paraId="6AB6F1CA" w14:textId="318D5F1D" w:rsidR="00910B98" w:rsidRPr="00E63967" w:rsidRDefault="003077D0" w:rsidP="00E63967">
            <w:pPr>
              <w:ind w:left="28" w:hanging="28"/>
              <w:jc w:val="both"/>
              <w:rPr>
                <w:rFonts w:cs="Times New Roman"/>
                <w:sz w:val="24"/>
                <w:szCs w:val="24"/>
              </w:rPr>
            </w:pPr>
            <w:r w:rsidRPr="00E63967">
              <w:rPr>
                <w:rFonts w:cs="Times New Roman"/>
                <w:color w:val="000000"/>
                <w:sz w:val="24"/>
                <w:szCs w:val="24"/>
              </w:rPr>
              <w:t>Nghị định này quy định về chính sách tiền lương, chế độ phụ cấp đối với nhà giáo trong cơ sở giáo dục công lập.</w:t>
            </w:r>
          </w:p>
        </w:tc>
        <w:tc>
          <w:tcPr>
            <w:tcW w:w="5057" w:type="dxa"/>
          </w:tcPr>
          <w:p w14:paraId="0766BD02" w14:textId="493286E6" w:rsidR="00910B98" w:rsidRPr="00E63967" w:rsidRDefault="003520C2" w:rsidP="00E63967">
            <w:pPr>
              <w:ind w:left="28" w:hanging="28"/>
              <w:jc w:val="both"/>
              <w:rPr>
                <w:rFonts w:cs="Times New Roman"/>
                <w:sz w:val="24"/>
                <w:szCs w:val="24"/>
              </w:rPr>
            </w:pPr>
            <w:r w:rsidRPr="00E63967">
              <w:rPr>
                <w:rFonts w:cs="Times New Roman"/>
                <w:sz w:val="24"/>
                <w:szCs w:val="24"/>
              </w:rPr>
              <w:t>Quy định chi tiết khoản 4 Điều 23</w:t>
            </w:r>
            <w:r w:rsidR="003077D0" w:rsidRPr="00E63967">
              <w:rPr>
                <w:rFonts w:cs="Times New Roman"/>
                <w:sz w:val="24"/>
                <w:szCs w:val="24"/>
              </w:rPr>
              <w:t xml:space="preserve"> Luật Nhà giáo</w:t>
            </w:r>
          </w:p>
        </w:tc>
      </w:tr>
      <w:tr w:rsidR="00910B98" w:rsidRPr="00EA6C63" w14:paraId="4F0A1EDB" w14:textId="77777777" w:rsidTr="00D458DA">
        <w:trPr>
          <w:jc w:val="center"/>
        </w:trPr>
        <w:tc>
          <w:tcPr>
            <w:tcW w:w="1644" w:type="dxa"/>
          </w:tcPr>
          <w:p w14:paraId="0BBB8224" w14:textId="469D51AE" w:rsidR="00910B98" w:rsidRPr="00E63967" w:rsidRDefault="00D458DA" w:rsidP="00E63967">
            <w:pPr>
              <w:ind w:left="28" w:hanging="28"/>
              <w:jc w:val="both"/>
              <w:rPr>
                <w:rFonts w:cs="Times New Roman"/>
                <w:sz w:val="24"/>
                <w:szCs w:val="24"/>
              </w:rPr>
            </w:pPr>
            <w:r>
              <w:rPr>
                <w:rFonts w:cs="Times New Roman"/>
                <w:sz w:val="24"/>
                <w:szCs w:val="24"/>
              </w:rPr>
              <w:t>K</w:t>
            </w:r>
            <w:r w:rsidRPr="00E63967">
              <w:rPr>
                <w:rFonts w:cs="Times New Roman"/>
                <w:sz w:val="24"/>
                <w:szCs w:val="24"/>
              </w:rPr>
              <w:t>hoản 1 Điều 2 Luật Nhà giáo</w:t>
            </w:r>
          </w:p>
        </w:tc>
        <w:tc>
          <w:tcPr>
            <w:tcW w:w="8178" w:type="dxa"/>
          </w:tcPr>
          <w:p w14:paraId="42C399D1" w14:textId="77777777" w:rsidR="00D458DA" w:rsidRDefault="00D458DA" w:rsidP="00E63967">
            <w:pPr>
              <w:ind w:left="28" w:hanging="28"/>
              <w:jc w:val="both"/>
              <w:rPr>
                <w:rFonts w:cs="Times New Roman"/>
                <w:b/>
                <w:color w:val="000000" w:themeColor="text1"/>
                <w:sz w:val="24"/>
                <w:szCs w:val="24"/>
              </w:rPr>
            </w:pPr>
            <w:r w:rsidRPr="00E63967">
              <w:rPr>
                <w:rFonts w:cs="Times New Roman"/>
                <w:b/>
                <w:color w:val="000000" w:themeColor="text1"/>
                <w:sz w:val="24"/>
                <w:szCs w:val="24"/>
              </w:rPr>
              <w:t>Điều 2. Đối tượng áp dụng</w:t>
            </w:r>
          </w:p>
          <w:p w14:paraId="688D4C69" w14:textId="235303C0" w:rsidR="00910B98" w:rsidRPr="00E63967" w:rsidRDefault="003077D0" w:rsidP="00E63967">
            <w:pPr>
              <w:ind w:left="28" w:hanging="28"/>
              <w:jc w:val="both"/>
              <w:rPr>
                <w:rFonts w:cs="Times New Roman"/>
                <w:sz w:val="24"/>
                <w:szCs w:val="24"/>
              </w:rPr>
            </w:pPr>
            <w:r w:rsidRPr="00E63967">
              <w:rPr>
                <w:rFonts w:cs="Times New Roman"/>
                <w:color w:val="000000"/>
                <w:sz w:val="24"/>
                <w:szCs w:val="24"/>
              </w:rPr>
              <w:t xml:space="preserve">Nhà giáo được tuyển dụng làm nhiệm vụ giảng dạy, giáo dục trong các cơ sở giáo dục công lập </w:t>
            </w:r>
            <w:bookmarkStart w:id="1" w:name="_Hlk186989755"/>
            <w:r w:rsidRPr="00E63967">
              <w:rPr>
                <w:rFonts w:cs="Times New Roman"/>
                <w:color w:val="000000"/>
                <w:sz w:val="24"/>
                <w:szCs w:val="24"/>
              </w:rPr>
              <w:t>thuộc hệ thống giáo dục quốc dân</w:t>
            </w:r>
            <w:bookmarkEnd w:id="1"/>
            <w:r w:rsidRPr="00E63967">
              <w:rPr>
                <w:rFonts w:cs="Times New Roman"/>
                <w:color w:val="000000"/>
                <w:sz w:val="24"/>
                <w:szCs w:val="24"/>
              </w:rPr>
              <w:t>.</w:t>
            </w:r>
          </w:p>
        </w:tc>
        <w:tc>
          <w:tcPr>
            <w:tcW w:w="5057" w:type="dxa"/>
          </w:tcPr>
          <w:p w14:paraId="0FB933EF" w14:textId="124C7320" w:rsidR="00910B98" w:rsidRPr="00E63967" w:rsidRDefault="003077D0" w:rsidP="00E63967">
            <w:pPr>
              <w:ind w:left="28" w:hanging="28"/>
              <w:rPr>
                <w:rFonts w:cs="Times New Roman"/>
                <w:sz w:val="24"/>
                <w:szCs w:val="24"/>
              </w:rPr>
            </w:pPr>
            <w:r w:rsidRPr="00E63967">
              <w:rPr>
                <w:rFonts w:cs="Times New Roman"/>
                <w:sz w:val="24"/>
                <w:szCs w:val="24"/>
              </w:rPr>
              <w:t>Theo đối tượng nhà giáo quy định tại khoản 1 Điều 2 Luật Nhà giáo</w:t>
            </w:r>
          </w:p>
        </w:tc>
      </w:tr>
      <w:tr w:rsidR="00EA6C63" w:rsidRPr="00EA6C63" w14:paraId="03786108" w14:textId="77777777" w:rsidTr="00E63967">
        <w:trPr>
          <w:jc w:val="center"/>
        </w:trPr>
        <w:tc>
          <w:tcPr>
            <w:tcW w:w="14879" w:type="dxa"/>
            <w:gridSpan w:val="3"/>
          </w:tcPr>
          <w:p w14:paraId="524E98E4" w14:textId="77777777" w:rsidR="00EA6C63" w:rsidRPr="00E63967" w:rsidRDefault="00EA6C63" w:rsidP="00E63967">
            <w:pPr>
              <w:ind w:left="28" w:hanging="28"/>
              <w:jc w:val="center"/>
              <w:rPr>
                <w:rFonts w:cs="Times New Roman"/>
                <w:b/>
                <w:color w:val="000000" w:themeColor="text1"/>
                <w:sz w:val="24"/>
                <w:szCs w:val="24"/>
              </w:rPr>
            </w:pPr>
            <w:r w:rsidRPr="00E63967">
              <w:rPr>
                <w:rFonts w:cs="Times New Roman"/>
                <w:b/>
                <w:color w:val="000000" w:themeColor="text1"/>
                <w:sz w:val="24"/>
                <w:szCs w:val="24"/>
              </w:rPr>
              <w:t>Chương II</w:t>
            </w:r>
          </w:p>
          <w:p w14:paraId="2C4C3ACC" w14:textId="77777777" w:rsidR="00EA6C63" w:rsidRPr="00E63967" w:rsidRDefault="00EA6C63" w:rsidP="00E63967">
            <w:pPr>
              <w:ind w:left="28" w:hanging="28"/>
              <w:jc w:val="center"/>
              <w:rPr>
                <w:rFonts w:cs="Times New Roman"/>
                <w:sz w:val="24"/>
                <w:szCs w:val="24"/>
              </w:rPr>
            </w:pPr>
            <w:r w:rsidRPr="00E63967">
              <w:rPr>
                <w:rFonts w:cs="Times New Roman"/>
                <w:b/>
                <w:color w:val="000000" w:themeColor="text1"/>
                <w:sz w:val="24"/>
                <w:szCs w:val="24"/>
              </w:rPr>
              <w:t>CHÍNH SÁCH TIỀN LƯƠNG ĐỐI VỚI NHÀ GIÁO</w:t>
            </w:r>
          </w:p>
        </w:tc>
      </w:tr>
      <w:tr w:rsidR="00494407" w:rsidRPr="00EA6C63" w14:paraId="4F1C3895" w14:textId="77777777" w:rsidTr="00D458DA">
        <w:trPr>
          <w:jc w:val="center"/>
        </w:trPr>
        <w:tc>
          <w:tcPr>
            <w:tcW w:w="1644" w:type="dxa"/>
          </w:tcPr>
          <w:p w14:paraId="37F5DA4D" w14:textId="60AB48D1" w:rsidR="00494407" w:rsidRPr="00E63967" w:rsidRDefault="00D458DA" w:rsidP="00E63967">
            <w:pPr>
              <w:ind w:left="28" w:hanging="28"/>
              <w:jc w:val="both"/>
              <w:rPr>
                <w:rFonts w:cs="Times New Roman"/>
                <w:sz w:val="24"/>
                <w:szCs w:val="24"/>
              </w:rPr>
            </w:pPr>
            <w:r w:rsidRPr="00E63967">
              <w:rPr>
                <w:rFonts w:cs="Times New Roman"/>
                <w:sz w:val="24"/>
                <w:szCs w:val="24"/>
              </w:rPr>
              <w:t>Nghị định số 204/2004/NĐ-CP</w:t>
            </w:r>
          </w:p>
        </w:tc>
        <w:tc>
          <w:tcPr>
            <w:tcW w:w="8178" w:type="dxa"/>
            <w:vAlign w:val="center"/>
          </w:tcPr>
          <w:p w14:paraId="438C0258" w14:textId="77777777" w:rsidR="00D458DA" w:rsidRDefault="00D458DA" w:rsidP="00E63967">
            <w:pPr>
              <w:ind w:left="28" w:hanging="28"/>
              <w:jc w:val="both"/>
              <w:rPr>
                <w:rFonts w:cs="Times New Roman"/>
                <w:b/>
                <w:color w:val="000000" w:themeColor="text1"/>
                <w:sz w:val="24"/>
                <w:szCs w:val="24"/>
              </w:rPr>
            </w:pPr>
            <w:r w:rsidRPr="00E63967">
              <w:rPr>
                <w:rFonts w:cs="Times New Roman"/>
                <w:b/>
                <w:color w:val="000000" w:themeColor="text1"/>
                <w:sz w:val="24"/>
                <w:szCs w:val="24"/>
              </w:rPr>
              <w:t>Điều 3. Bảng lương áp dụng đối với nhà giáo</w:t>
            </w:r>
          </w:p>
          <w:p w14:paraId="6DC485C6" w14:textId="12DD016A" w:rsidR="00494407" w:rsidRPr="00E63967" w:rsidRDefault="00494407" w:rsidP="00E63967">
            <w:pPr>
              <w:ind w:left="28" w:hanging="28"/>
              <w:jc w:val="both"/>
              <w:rPr>
                <w:rFonts w:cs="Times New Roman"/>
                <w:color w:val="000000" w:themeColor="text1"/>
                <w:sz w:val="24"/>
                <w:szCs w:val="24"/>
              </w:rPr>
            </w:pPr>
            <w:r w:rsidRPr="00E63967">
              <w:rPr>
                <w:rFonts w:cs="Times New Roman"/>
                <w:color w:val="000000"/>
                <w:sz w:val="24"/>
                <w:szCs w:val="24"/>
              </w:rPr>
              <w:lastRenderedPageBreak/>
              <w:t>1. Nhà giáo được áp dụng bảng lương chuyên môn, nghiệp vụ đối với cán bộ, viên chức trong các đơn vị sự nghiệp công lập của nhà nước theo quy định của pháp luật, trừ nhà giáo được bổ nhiệm chức danh giáo sư theo quy định tại khoản 2 Điều này.</w:t>
            </w:r>
          </w:p>
        </w:tc>
        <w:tc>
          <w:tcPr>
            <w:tcW w:w="5057" w:type="dxa"/>
          </w:tcPr>
          <w:p w14:paraId="274CF9E9" w14:textId="67EE22D3" w:rsidR="00494407" w:rsidRPr="00E63967" w:rsidRDefault="00494407" w:rsidP="00E63967">
            <w:pPr>
              <w:ind w:left="28" w:hanging="28"/>
              <w:jc w:val="both"/>
              <w:rPr>
                <w:rFonts w:cs="Times New Roman"/>
                <w:sz w:val="24"/>
                <w:szCs w:val="24"/>
              </w:rPr>
            </w:pPr>
            <w:r w:rsidRPr="00E63967">
              <w:rPr>
                <w:rFonts w:cs="Times New Roman"/>
                <w:sz w:val="24"/>
                <w:szCs w:val="24"/>
              </w:rPr>
              <w:lastRenderedPageBreak/>
              <w:t xml:space="preserve">Bảng lương của nhà giáo hiện đang thực hiện giống với viên chức các ngành, lĩnh vực khác theo quy </w:t>
            </w:r>
            <w:r w:rsidRPr="00E63967">
              <w:rPr>
                <w:rFonts w:cs="Times New Roman"/>
                <w:sz w:val="24"/>
                <w:szCs w:val="24"/>
              </w:rPr>
              <w:lastRenderedPageBreak/>
              <w:t>định của Chính phủ tại Nghị định</w:t>
            </w:r>
            <w:r w:rsidR="00400EA5" w:rsidRPr="00E63967">
              <w:rPr>
                <w:rFonts w:cs="Times New Roman"/>
                <w:sz w:val="24"/>
                <w:szCs w:val="24"/>
              </w:rPr>
              <w:t xml:space="preserve"> số</w:t>
            </w:r>
            <w:r w:rsidRPr="00E63967">
              <w:rPr>
                <w:rFonts w:cs="Times New Roman"/>
                <w:sz w:val="24"/>
                <w:szCs w:val="24"/>
              </w:rPr>
              <w:t xml:space="preserve"> 204/2004/NĐ-CP</w:t>
            </w:r>
          </w:p>
        </w:tc>
      </w:tr>
      <w:tr w:rsidR="00D458DA" w:rsidRPr="00EA6C63" w14:paraId="7B7F1F5B" w14:textId="77777777" w:rsidTr="00D458DA">
        <w:trPr>
          <w:jc w:val="center"/>
        </w:trPr>
        <w:tc>
          <w:tcPr>
            <w:tcW w:w="1644" w:type="dxa"/>
          </w:tcPr>
          <w:p w14:paraId="2BAC5903" w14:textId="260F3DF1" w:rsidR="00D458DA" w:rsidRPr="00E63967" w:rsidRDefault="00D458DA" w:rsidP="00D458DA">
            <w:pPr>
              <w:ind w:left="28" w:hanging="28"/>
              <w:jc w:val="both"/>
              <w:rPr>
                <w:rFonts w:cs="Times New Roman"/>
                <w:sz w:val="24"/>
                <w:szCs w:val="24"/>
              </w:rPr>
            </w:pPr>
            <w:r w:rsidRPr="00E63967">
              <w:rPr>
                <w:rFonts w:cs="Times New Roman"/>
                <w:sz w:val="24"/>
                <w:szCs w:val="24"/>
              </w:rPr>
              <w:lastRenderedPageBreak/>
              <w:t>Nghị định số 204/2004/NĐ-CP</w:t>
            </w:r>
          </w:p>
        </w:tc>
        <w:tc>
          <w:tcPr>
            <w:tcW w:w="8178" w:type="dxa"/>
            <w:vAlign w:val="center"/>
          </w:tcPr>
          <w:p w14:paraId="69D3AEB7"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2. Nhà giáo được bổ nhiệm chức danh giáo sư được áp dụng bảng lương chuyên gia cao cấp.</w:t>
            </w:r>
          </w:p>
          <w:p w14:paraId="0DDFA095" w14:textId="307CDABD" w:rsidR="00D458DA" w:rsidRPr="00E63967" w:rsidRDefault="00D458DA" w:rsidP="00D458DA">
            <w:pPr>
              <w:ind w:left="28" w:hanging="28"/>
              <w:jc w:val="both"/>
              <w:rPr>
                <w:rFonts w:cs="Times New Roman"/>
                <w:color w:val="000000" w:themeColor="text1"/>
                <w:sz w:val="24"/>
                <w:szCs w:val="24"/>
              </w:rPr>
            </w:pPr>
            <w:r w:rsidRPr="00E63967">
              <w:rPr>
                <w:rFonts w:cs="Times New Roman"/>
                <w:color w:val="000000"/>
                <w:sz w:val="24"/>
                <w:szCs w:val="24"/>
              </w:rPr>
              <w:t>3. Bộ trưởng Bộ Giáo dục và Đào tạo quy định cụ thể việc bổ nhiệm, xếp lương đối với nhà giáo.</w:t>
            </w:r>
          </w:p>
        </w:tc>
        <w:tc>
          <w:tcPr>
            <w:tcW w:w="5057" w:type="dxa"/>
          </w:tcPr>
          <w:p w14:paraId="0F7ACCD5" w14:textId="77777777" w:rsidR="00D458DA" w:rsidRPr="00E63967" w:rsidRDefault="00D458DA" w:rsidP="00D458DA">
            <w:pPr>
              <w:tabs>
                <w:tab w:val="right" w:leader="dot" w:pos="7920"/>
              </w:tabs>
              <w:ind w:left="28" w:hanging="28"/>
              <w:jc w:val="both"/>
              <w:rPr>
                <w:rFonts w:cs="Times New Roman"/>
                <w:sz w:val="24"/>
                <w:szCs w:val="24"/>
              </w:rPr>
            </w:pPr>
            <w:r w:rsidRPr="00E63967">
              <w:rPr>
                <w:rFonts w:cs="Times New Roman"/>
                <w:spacing w:val="-2"/>
                <w:sz w:val="24"/>
                <w:szCs w:val="24"/>
              </w:rPr>
              <w:t>Giáo sư được xếp lương của chuyên gia cao cấp bảo đảm thực hiện được chủ trương “</w:t>
            </w:r>
            <w:r w:rsidRPr="00E63967">
              <w:rPr>
                <w:rFonts w:cs="Times New Roman"/>
                <w:i/>
                <w:sz w:val="24"/>
                <w:szCs w:val="24"/>
              </w:rPr>
              <w:t>Lương của nhà giáo được ưu tiên xếp cao nhất trong hệ thống thang bậc lương hành chính sự nghiệp”</w:t>
            </w:r>
            <w:r w:rsidRPr="00E63967">
              <w:rPr>
                <w:rFonts w:cs="Times New Roman"/>
                <w:sz w:val="24"/>
                <w:szCs w:val="24"/>
              </w:rPr>
              <w:t xml:space="preserve">. </w:t>
            </w:r>
          </w:p>
          <w:p w14:paraId="7510C6C4" w14:textId="77777777" w:rsidR="00D458DA" w:rsidRPr="00E63967" w:rsidRDefault="00D458DA" w:rsidP="00D458DA">
            <w:pPr>
              <w:pStyle w:val="NormalWeb"/>
              <w:shd w:val="clear" w:color="auto" w:fill="FFFFFF"/>
              <w:tabs>
                <w:tab w:val="left" w:pos="993"/>
              </w:tabs>
              <w:spacing w:before="0" w:beforeAutospacing="0" w:after="0" w:afterAutospacing="0"/>
              <w:ind w:left="28" w:hanging="28"/>
              <w:jc w:val="both"/>
            </w:pPr>
            <w:r w:rsidRPr="00E63967">
              <w:t xml:space="preserve">Hiện nay, đối tượng được áp dụng bảng lương chuyên gia cao cấp theo Nghị định số 92/2025/NĐ-CP ngày 25/4/2025 của Chính phủ quy định về chế độ, chính sách đối với chuyên gia cao cấp là người có đủ tiêu chuẩn, điều kiện được cơ quan có thẩm quyền bổ nhiệm chuyên gia cao cấp theo Quy định số 180-QĐ/TW ngày 11/7/2024 của Ban Bí thư về chuyên gia cao cấp, gồm (1) Cán bộ, công chức, viên chức; (2) Người đã nghỉ hưu, người làm việc ngoài hệ thống chính trị (người không thuộc biên chế của cơ quan, tổ chức trong hệ thống chính trị, bao gồm cả người Việt Nam và người nước ngoài). </w:t>
            </w:r>
          </w:p>
          <w:p w14:paraId="35D9B19A" w14:textId="1FA640AC" w:rsidR="00D458DA" w:rsidRPr="00E63967" w:rsidRDefault="00D458DA" w:rsidP="00D458DA">
            <w:pPr>
              <w:ind w:left="28" w:hanging="28"/>
              <w:jc w:val="both"/>
              <w:rPr>
                <w:rFonts w:cs="Times New Roman"/>
                <w:sz w:val="24"/>
                <w:szCs w:val="24"/>
              </w:rPr>
            </w:pPr>
            <w:r w:rsidRPr="00E63967">
              <w:rPr>
                <w:rFonts w:cs="Times New Roman"/>
                <w:sz w:val="24"/>
                <w:szCs w:val="24"/>
              </w:rPr>
              <w:t xml:space="preserve">Giáo sư hiện đang </w:t>
            </w:r>
            <w:r w:rsidRPr="00E63967">
              <w:rPr>
                <w:rFonts w:cs="Times New Roman"/>
                <w:spacing w:val="-2"/>
                <w:sz w:val="24"/>
                <w:szCs w:val="24"/>
                <w:lang w:val="vi-VN"/>
              </w:rPr>
              <w:t>là chức danh cao nhất, thể hiện năng lực, uy tín khoa học và vai trò dẫn dắt chuyên môn, khai phá và sáng tạo tri thức mới</w:t>
            </w:r>
            <w:r w:rsidRPr="00E63967">
              <w:rPr>
                <w:rFonts w:cs="Times New Roman"/>
                <w:spacing w:val="-2"/>
                <w:sz w:val="24"/>
                <w:szCs w:val="24"/>
              </w:rPr>
              <w:t xml:space="preserve"> đối với lĩnh vực được bổ nhiệm chức danh giáo sư; là nhân tố quan trọng tác động trực tiếp đối với các hoạt động </w:t>
            </w:r>
            <w:bookmarkStart w:id="2" w:name="dieu_1_1"/>
            <w:r w:rsidRPr="00E63967">
              <w:rPr>
                <w:rFonts w:cs="Times New Roman"/>
                <w:spacing w:val="-2"/>
                <w:sz w:val="24"/>
                <w:szCs w:val="24"/>
              </w:rPr>
              <w:t>phát triển khoa học, công nghệ, đổi mới sáng tạo và chuyển đổi số quốc gia</w:t>
            </w:r>
            <w:bookmarkEnd w:id="2"/>
            <w:r w:rsidRPr="00E63967">
              <w:rPr>
                <w:rFonts w:cs="Times New Roman"/>
                <w:spacing w:val="-2"/>
                <w:sz w:val="24"/>
                <w:szCs w:val="24"/>
              </w:rPr>
              <w:t xml:space="preserve"> theo Nghị quyết 57-NQ/TW ngày 22/12/2024 của Bộ Chính trị. Như vậy, xét theo tiêu chuẩn, điều kiện của chuyên gia cao cấp theo Quy định số 180-QĐ/TW thì giáo sư cũng có sự tương đồng với chuyên gia cao cấp. Do đó, dù không khẳng định</w:t>
            </w:r>
            <w:r w:rsidRPr="00E63967">
              <w:rPr>
                <w:rFonts w:cs="Times New Roman"/>
                <w:sz w:val="24"/>
                <w:szCs w:val="24"/>
              </w:rPr>
              <w:t xml:space="preserve"> giáo sư là chuyên gia cao cấp nhưng việc áp dụng bảng lương chuyên gia cao cấp đối với giáo sư là phù hợp với vị trí, vai trò của giáo sư đối với sự phát triển đối với lĩnh vực được bổ nhiệm chức danh giáo sư.</w:t>
            </w:r>
          </w:p>
        </w:tc>
      </w:tr>
      <w:tr w:rsidR="00D458DA" w:rsidRPr="00EA6C63" w14:paraId="6DD0B1BF" w14:textId="77777777" w:rsidTr="00D458DA">
        <w:trPr>
          <w:jc w:val="center"/>
        </w:trPr>
        <w:tc>
          <w:tcPr>
            <w:tcW w:w="1644" w:type="dxa"/>
          </w:tcPr>
          <w:p w14:paraId="12136A60" w14:textId="4E531319" w:rsidR="00D458DA" w:rsidRPr="00E63967" w:rsidRDefault="00D458DA" w:rsidP="00D458DA">
            <w:pPr>
              <w:ind w:left="28" w:hanging="28"/>
              <w:jc w:val="both"/>
              <w:rPr>
                <w:rFonts w:cs="Times New Roman"/>
                <w:b/>
                <w:color w:val="000000" w:themeColor="text1"/>
                <w:sz w:val="24"/>
                <w:szCs w:val="24"/>
              </w:rPr>
            </w:pPr>
            <w:r>
              <w:rPr>
                <w:rFonts w:cs="Times New Roman"/>
                <w:spacing w:val="-2"/>
                <w:sz w:val="24"/>
                <w:szCs w:val="24"/>
              </w:rPr>
              <w:t>Đ</w:t>
            </w:r>
            <w:r w:rsidRPr="00E63967">
              <w:rPr>
                <w:rFonts w:cs="Times New Roman"/>
                <w:spacing w:val="-2"/>
                <w:sz w:val="24"/>
                <w:szCs w:val="24"/>
              </w:rPr>
              <w:t>iểm a khoản 1 Điều 23 Luật Nhà giáo</w:t>
            </w:r>
            <w:r>
              <w:rPr>
                <w:rFonts w:cs="Times New Roman"/>
                <w:spacing w:val="-2"/>
                <w:sz w:val="24"/>
                <w:szCs w:val="24"/>
              </w:rPr>
              <w:t xml:space="preserve"> quy định: </w:t>
            </w:r>
            <w:r w:rsidRPr="00D458DA">
              <w:rPr>
                <w:rFonts w:cs="Times New Roman"/>
                <w:spacing w:val="-2"/>
                <w:sz w:val="24"/>
                <w:szCs w:val="24"/>
              </w:rPr>
              <w:t>Lương của nhà giáo được xếp cao nhất trong hệ thống thang bậc lương hành chính sự nghiệp</w:t>
            </w:r>
          </w:p>
        </w:tc>
        <w:tc>
          <w:tcPr>
            <w:tcW w:w="8178" w:type="dxa"/>
            <w:vAlign w:val="center"/>
          </w:tcPr>
          <w:p w14:paraId="0A8636FA" w14:textId="77777777" w:rsidR="00D458DA" w:rsidRDefault="00D458DA" w:rsidP="00D458DA">
            <w:pPr>
              <w:ind w:left="28" w:hanging="28"/>
              <w:jc w:val="both"/>
              <w:rPr>
                <w:rFonts w:cs="Times New Roman"/>
                <w:b/>
                <w:color w:val="000000"/>
                <w:sz w:val="24"/>
                <w:szCs w:val="24"/>
              </w:rPr>
            </w:pPr>
            <w:r w:rsidRPr="00E63967">
              <w:rPr>
                <w:rFonts w:cs="Times New Roman"/>
                <w:b/>
                <w:color w:val="000000"/>
                <w:sz w:val="24"/>
                <w:szCs w:val="24"/>
              </w:rPr>
              <w:t>Điều 4. Hệ số lương đặc thù đối với nhà giáo</w:t>
            </w:r>
          </w:p>
          <w:p w14:paraId="06C6F349" w14:textId="5B093013"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1. Nhà giáo trong các cơ sở giáo dục công lập thuộc hệ thống giáo dục quốc dân, trừ trường hợp quy định tại khoản 2, khoản 3 và khoản 4 Điều này, được hưởng hệ số lương đặc thù mức 1,15 so với hệ số lương hiện hưởng.</w:t>
            </w:r>
          </w:p>
          <w:p w14:paraId="25C1B2FC" w14:textId="49D0BB34"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2. Nhà giáo trong các cơ sở giáo dục mầm non công lập được hưởng hệ số lương đặc thù mức 1,25 so với hệ số lương hiện hưởng.</w:t>
            </w:r>
          </w:p>
        </w:tc>
        <w:tc>
          <w:tcPr>
            <w:tcW w:w="5057" w:type="dxa"/>
          </w:tcPr>
          <w:p w14:paraId="47D1E6B3" w14:textId="00D6D04C" w:rsidR="00D458DA" w:rsidRPr="00E63967" w:rsidRDefault="00D458DA" w:rsidP="00D458DA">
            <w:pPr>
              <w:ind w:left="28" w:hanging="28"/>
              <w:jc w:val="both"/>
              <w:rPr>
                <w:rFonts w:cs="Times New Roman"/>
                <w:spacing w:val="-2"/>
                <w:sz w:val="24"/>
                <w:szCs w:val="24"/>
              </w:rPr>
            </w:pPr>
            <w:r w:rsidRPr="00E63967">
              <w:rPr>
                <w:rFonts w:cs="Times New Roman"/>
                <w:spacing w:val="-2"/>
                <w:sz w:val="24"/>
                <w:szCs w:val="24"/>
              </w:rPr>
              <w:t>Trước khi Chính phủ quy định chính sách tiền lương mới, việc trả lương vẫn thực hiện theo quy định tại Nghị định số 204/2004/NĐ-CP. Nhà giáo vẫn thực hiện sắp xếp lương theo các viên chức các ngành, lĩnh vực khác và đa số nhà giáo xếp thang lương thấp hơn, chưa thực hiện được chính sách “</w:t>
            </w:r>
            <w:r w:rsidRPr="00E63967">
              <w:rPr>
                <w:rFonts w:cs="Times New Roman"/>
                <w:i/>
                <w:spacing w:val="-2"/>
                <w:sz w:val="24"/>
                <w:szCs w:val="24"/>
              </w:rPr>
              <w:t>Lương của nhà giáo được xếp cao nhất trong hệ thống thang bậc lương hành chính sự nghiệp</w:t>
            </w:r>
            <w:r w:rsidRPr="00E63967">
              <w:rPr>
                <w:rFonts w:cs="Times New Roman"/>
                <w:spacing w:val="-2"/>
                <w:sz w:val="24"/>
                <w:szCs w:val="24"/>
              </w:rPr>
              <w:t>” tại điểm a khoản 1 Điều 23 Luật Nhà giáo. Do đó, Bộ GDĐT đề xuất quy định hệ số lương đặc thù để bảo đảm lương của nhà giáo “</w:t>
            </w:r>
            <w:r w:rsidRPr="00E63967">
              <w:rPr>
                <w:rFonts w:cs="Times New Roman"/>
                <w:i/>
                <w:iCs/>
                <w:spacing w:val="-2"/>
                <w:sz w:val="24"/>
                <w:szCs w:val="24"/>
              </w:rPr>
              <w:t>cao hơn</w:t>
            </w:r>
            <w:r w:rsidRPr="00E63967">
              <w:rPr>
                <w:rFonts w:cs="Times New Roman"/>
                <w:spacing w:val="-2"/>
                <w:sz w:val="24"/>
                <w:szCs w:val="24"/>
              </w:rPr>
              <w:t>” viên chức cùng xếp ở hệ số lương tương ứng, tiến tới mục tiêu xếp “</w:t>
            </w:r>
            <w:r w:rsidRPr="00E63967">
              <w:rPr>
                <w:rFonts w:cs="Times New Roman"/>
                <w:i/>
                <w:iCs/>
                <w:spacing w:val="-2"/>
                <w:sz w:val="24"/>
                <w:szCs w:val="24"/>
              </w:rPr>
              <w:t>cao nhất</w:t>
            </w:r>
            <w:r w:rsidRPr="00E63967">
              <w:rPr>
                <w:rFonts w:cs="Times New Roman"/>
                <w:spacing w:val="-2"/>
                <w:sz w:val="24"/>
                <w:szCs w:val="24"/>
              </w:rPr>
              <w:t>” theo chủ trương của Đảng và Nhà nước.</w:t>
            </w:r>
          </w:p>
          <w:p w14:paraId="0C0FD482" w14:textId="451955BD" w:rsidR="00D458DA" w:rsidRPr="00E63967" w:rsidRDefault="00D458DA" w:rsidP="00D458DA">
            <w:pPr>
              <w:ind w:left="28" w:hanging="28"/>
              <w:jc w:val="both"/>
              <w:rPr>
                <w:rFonts w:cs="Times New Roman"/>
                <w:spacing w:val="-2"/>
                <w:sz w:val="24"/>
                <w:szCs w:val="24"/>
              </w:rPr>
            </w:pPr>
            <w:r w:rsidRPr="00E63967">
              <w:rPr>
                <w:rFonts w:cs="Times New Roman"/>
                <w:spacing w:val="-2"/>
                <w:sz w:val="24"/>
                <w:szCs w:val="24"/>
              </w:rPr>
              <w:t xml:space="preserve">Hệ số lương đặc thù có sự khác biệt giữa giáo viên mầm non, nhà giáo công tác tại các trường, lớp dành cho người khuyết tật, trường liên cấp nội trú tiểu học, </w:t>
            </w:r>
            <w:r w:rsidRPr="00E63967">
              <w:rPr>
                <w:rFonts w:cs="Times New Roman"/>
                <w:iCs/>
                <w:spacing w:val="-2"/>
                <w:sz w:val="24"/>
                <w:szCs w:val="24"/>
              </w:rPr>
              <w:t>THCS</w:t>
            </w:r>
            <w:r w:rsidRPr="00E63967">
              <w:rPr>
                <w:rFonts w:cs="Times New Roman"/>
                <w:spacing w:val="-2"/>
                <w:sz w:val="24"/>
                <w:szCs w:val="24"/>
              </w:rPr>
              <w:t xml:space="preserve"> tại vùng biên giới đất liền (tăng hơn 0,05 so với nhà giáo cấp học tương ứng) bảo đảm quy định tại điểm c khoản 1 Điều 23 Luật Nhà giáo.</w:t>
            </w:r>
          </w:p>
          <w:p w14:paraId="12FC22D3" w14:textId="3D46B16B" w:rsidR="00D458DA" w:rsidRPr="00E63967" w:rsidRDefault="00D458DA" w:rsidP="00D458DA">
            <w:pPr>
              <w:tabs>
                <w:tab w:val="right" w:leader="dot" w:pos="7920"/>
              </w:tabs>
              <w:ind w:left="28" w:hanging="28"/>
              <w:jc w:val="both"/>
              <w:rPr>
                <w:rFonts w:cs="Times New Roman"/>
                <w:sz w:val="24"/>
                <w:szCs w:val="24"/>
              </w:rPr>
            </w:pPr>
            <w:r w:rsidRPr="00E63967">
              <w:rPr>
                <w:rFonts w:cs="Times New Roman"/>
                <w:spacing w:val="-2"/>
                <w:sz w:val="24"/>
                <w:szCs w:val="24"/>
              </w:rPr>
              <w:t>Việc quy định hệ số lương đặc thù đối với nhà giáo vẫn bảo đảm lương của nhà giáo thấp hơn lương của lực lượng vũ trang. Đồng thời, trước thời điểm năm 2025, nhiều Bộ, ngành đang được hưởng cơ chế tài chính và thu nhập đặc thù.</w:t>
            </w:r>
          </w:p>
        </w:tc>
      </w:tr>
      <w:tr w:rsidR="00D458DA" w:rsidRPr="00EA6C63" w14:paraId="60C3009F" w14:textId="77777777" w:rsidTr="00D458DA">
        <w:trPr>
          <w:jc w:val="center"/>
        </w:trPr>
        <w:tc>
          <w:tcPr>
            <w:tcW w:w="1644" w:type="dxa"/>
          </w:tcPr>
          <w:p w14:paraId="577652B0" w14:textId="50027EB9" w:rsidR="00D458DA" w:rsidRPr="00E63967" w:rsidRDefault="00D458DA" w:rsidP="00D458DA">
            <w:pPr>
              <w:ind w:left="28" w:hanging="28"/>
              <w:jc w:val="both"/>
              <w:rPr>
                <w:rFonts w:cs="Times New Roman"/>
                <w:b/>
                <w:color w:val="000000"/>
                <w:sz w:val="24"/>
                <w:szCs w:val="24"/>
              </w:rPr>
            </w:pPr>
            <w:r>
              <w:rPr>
                <w:rFonts w:cs="Times New Roman"/>
                <w:sz w:val="24"/>
                <w:szCs w:val="24"/>
              </w:rPr>
              <w:t>Đ</w:t>
            </w:r>
            <w:r w:rsidRPr="00E63967">
              <w:rPr>
                <w:rFonts w:cs="Times New Roman"/>
                <w:sz w:val="24"/>
                <w:szCs w:val="24"/>
              </w:rPr>
              <w:t>iểm c khoản 1 Điều 23 Luật Nhà giáo “</w:t>
            </w:r>
            <w:r w:rsidRPr="00E63967">
              <w:rPr>
                <w:rFonts w:cs="Times New Roman"/>
                <w:i/>
                <w:sz w:val="24"/>
                <w:szCs w:val="24"/>
              </w:rPr>
              <w:t>Nhà giáo cấp học mầm non; nhà giáo công tác ở vùng đồng bào dân tộc thiểu số, miền núi, biên giới, hải đảo và vùng có điều kiện kinh tế - xã hội đặc biệt khó khăn; nhà giáo dạy trường chuyên biệt; nhà giáo thực hiện giáo dục hòa nhập; nhà giáo ở một số ngành, nghề đặc thù được hưởng chế độ tiền lương và phụ cấp cao hơn so với nhà giáo làm việc trong điều kiện bình thường.</w:t>
            </w:r>
            <w:r w:rsidRPr="00E63967">
              <w:rPr>
                <w:rFonts w:cs="Times New Roman"/>
                <w:sz w:val="24"/>
                <w:szCs w:val="24"/>
              </w:rPr>
              <w:t>”</w:t>
            </w:r>
          </w:p>
        </w:tc>
        <w:tc>
          <w:tcPr>
            <w:tcW w:w="8178" w:type="dxa"/>
            <w:vAlign w:val="center"/>
          </w:tcPr>
          <w:p w14:paraId="67AA9573"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3. Nhà giáo giảng dạy tại trường, lớp dành cho người khuyết tật, trung tâm hỗ trợ phát triển giáo dục hòa nhập; trường phổ thông liên cấp nội trú tiểu học, trung học cơ sở vùng biên giới đất liền được hưởng hệ số lương đặc thù mức 1,2 so với hệ số lương hiện hưởng.</w:t>
            </w:r>
          </w:p>
          <w:p w14:paraId="714F0C64" w14:textId="16345BA2"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4. Nhà giáo giảng dạy tại trường, lớp dành cho người khuyết tật, trung tâm hỗ trợ phát triển giáo dục hòa nhập dành cho trẻ em mầm non được hưởng hệ số lương đặc thù mức 1,3 so với hệ số lương hiện hưởng.</w:t>
            </w:r>
          </w:p>
        </w:tc>
        <w:tc>
          <w:tcPr>
            <w:tcW w:w="5057" w:type="dxa"/>
          </w:tcPr>
          <w:p w14:paraId="33FBADAE" w14:textId="77777777" w:rsidR="00D458DA" w:rsidRPr="00E63967" w:rsidRDefault="00D458DA" w:rsidP="00D458DA">
            <w:pPr>
              <w:ind w:left="28" w:hanging="28"/>
              <w:jc w:val="both"/>
              <w:rPr>
                <w:rFonts w:cs="Times New Roman"/>
                <w:sz w:val="24"/>
                <w:szCs w:val="24"/>
              </w:rPr>
            </w:pPr>
            <w:r w:rsidRPr="00E63967">
              <w:rPr>
                <w:rFonts w:cs="Times New Roman"/>
                <w:sz w:val="24"/>
                <w:szCs w:val="24"/>
              </w:rPr>
              <w:t>Thực hiện quy định tại điểm c khoản 1 Điều 23 Luật Nhà giáo “</w:t>
            </w:r>
            <w:r w:rsidRPr="00E63967">
              <w:rPr>
                <w:rFonts w:cs="Times New Roman"/>
                <w:i/>
                <w:sz w:val="24"/>
                <w:szCs w:val="24"/>
              </w:rPr>
              <w:t>Nhà giáo cấp học mầm non; nhà giáo công tác ở vùng đồng bào dân tộc thiểu số, miền núi, biên giới, hải đảo và vùng có điều kiện kinh tế - xã hội đặc biệt khó khăn; nhà giáo dạy trường chuyên biệt; nhà giáo thực hiện giáo dục hòa nhập; nhà giáo ở một số ngành, nghề đặc thù được hưởng chế độ tiền lương và phụ cấp cao hơn so với nhà giáo làm việc trong điều kiện bình thường.</w:t>
            </w:r>
            <w:r w:rsidRPr="00E63967">
              <w:rPr>
                <w:rFonts w:cs="Times New Roman"/>
                <w:sz w:val="24"/>
                <w:szCs w:val="24"/>
              </w:rPr>
              <w:t>”</w:t>
            </w:r>
          </w:p>
          <w:p w14:paraId="009B4C19" w14:textId="5942A9F3" w:rsidR="00D458DA" w:rsidRPr="00E63967" w:rsidRDefault="00D458DA" w:rsidP="00D458DA">
            <w:pPr>
              <w:ind w:left="28" w:hanging="28"/>
              <w:jc w:val="both"/>
              <w:rPr>
                <w:rFonts w:cs="Times New Roman"/>
                <w:spacing w:val="-2"/>
                <w:sz w:val="24"/>
                <w:szCs w:val="24"/>
              </w:rPr>
            </w:pPr>
            <w:r w:rsidRPr="00E63967">
              <w:rPr>
                <w:rFonts w:cs="Times New Roman"/>
                <w:sz w:val="24"/>
                <w:szCs w:val="24"/>
              </w:rPr>
              <w:t>Thực hiện Thông báo số 81-TB/TW ngày 18/7/2025 của Bộ Chính trị về chủ trương đầu tư xây dựng trường học cho các xã biên giới. Trong đó, giao Đảng uỷ Bộ Giáo dục và Đào tạo chủ trì, phối hợp với Bộ Nội vụ đề xuất ngân sách để duy trì hoạt động của các nhà trường và chế độ phụ cấp cho giáo viên phù hợp điều kiện mới; xây dựng chính sách khuyến khích nhân lực tham gia phục vụ các xã biên giới.</w:t>
            </w:r>
          </w:p>
        </w:tc>
      </w:tr>
      <w:tr w:rsidR="00D458DA" w:rsidRPr="00EA6C63" w14:paraId="062125F4" w14:textId="77777777" w:rsidTr="00D458DA">
        <w:trPr>
          <w:jc w:val="center"/>
        </w:trPr>
        <w:tc>
          <w:tcPr>
            <w:tcW w:w="1644" w:type="dxa"/>
          </w:tcPr>
          <w:p w14:paraId="7A3FD5F5" w14:textId="4A25480B" w:rsidR="00D458DA" w:rsidRPr="00E63967" w:rsidRDefault="00D458DA" w:rsidP="00D458DA">
            <w:pPr>
              <w:ind w:left="28" w:hanging="28"/>
              <w:jc w:val="both"/>
              <w:rPr>
                <w:rFonts w:cs="Times New Roman"/>
                <w:b/>
                <w:color w:val="000000" w:themeColor="text1"/>
                <w:sz w:val="24"/>
                <w:szCs w:val="24"/>
              </w:rPr>
            </w:pPr>
            <w:r w:rsidRPr="00E63967">
              <w:rPr>
                <w:rFonts w:cs="Times New Roman"/>
                <w:sz w:val="24"/>
                <w:szCs w:val="24"/>
              </w:rPr>
              <w:t xml:space="preserve">Thông tư số 07/2024/TT-BNV ngày 05/7/2024 của Bộ trưởng Bộ Nội vụ hướng dẫn thực hiện mức lương cơ sở đối với các đối tượng hưởng lương, phụ cấp trong các cơ quan, tổ chức, đơn vị sự nghiệp công lập của Đảng, Nhà nước, Mặt trận Tổ quốc Việt Nam, tổ chức chính trị - xã hội và hội </w:t>
            </w:r>
          </w:p>
        </w:tc>
        <w:tc>
          <w:tcPr>
            <w:tcW w:w="8178" w:type="dxa"/>
            <w:vAlign w:val="center"/>
          </w:tcPr>
          <w:p w14:paraId="5B0C43EA" w14:textId="77777777" w:rsidR="00D458DA" w:rsidRDefault="00D458DA" w:rsidP="00D458DA">
            <w:pPr>
              <w:ind w:left="28" w:hanging="28"/>
              <w:jc w:val="both"/>
              <w:rPr>
                <w:rFonts w:cs="Times New Roman"/>
                <w:b/>
                <w:color w:val="000000"/>
                <w:sz w:val="24"/>
                <w:szCs w:val="24"/>
              </w:rPr>
            </w:pPr>
            <w:r w:rsidRPr="00E63967">
              <w:rPr>
                <w:rFonts w:cs="Times New Roman"/>
                <w:b/>
                <w:color w:val="000000"/>
                <w:sz w:val="24"/>
                <w:szCs w:val="24"/>
              </w:rPr>
              <w:t>Điều 5. Công thức tính mức lương và phụ cấp đối với nhà giáo</w:t>
            </w:r>
          </w:p>
          <w:p w14:paraId="33FF1EB8" w14:textId="3820BD55"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1. Công thức tính mức lương đối với nhà giáo</w:t>
            </w:r>
          </w:p>
          <w:tbl>
            <w:tblPr>
              <w:tblW w:w="7962" w:type="dxa"/>
              <w:jc w:val="center"/>
              <w:tblCellMar>
                <w:left w:w="0" w:type="dxa"/>
                <w:right w:w="0" w:type="dxa"/>
              </w:tblCellMar>
              <w:tblLook w:val="04A0" w:firstRow="1" w:lastRow="0" w:firstColumn="1" w:lastColumn="0" w:noHBand="0" w:noVBand="1"/>
            </w:tblPr>
            <w:tblGrid>
              <w:gridCol w:w="2552"/>
              <w:gridCol w:w="297"/>
              <w:gridCol w:w="1201"/>
              <w:gridCol w:w="279"/>
              <w:gridCol w:w="1674"/>
              <w:gridCol w:w="376"/>
              <w:gridCol w:w="1583"/>
            </w:tblGrid>
            <w:tr w:rsidR="00D458DA" w:rsidRPr="00E63967" w14:paraId="499ED75F" w14:textId="77777777" w:rsidTr="008C76FB">
              <w:trPr>
                <w:jc w:val="center"/>
              </w:trPr>
              <w:tc>
                <w:tcPr>
                  <w:tcW w:w="2552" w:type="dxa"/>
                  <w:vAlign w:val="center"/>
                </w:tcPr>
                <w:p w14:paraId="5D4A4379" w14:textId="77777777" w:rsidR="00D458DA" w:rsidRPr="00E63967" w:rsidRDefault="00D458DA" w:rsidP="00D458DA">
                  <w:pPr>
                    <w:spacing w:after="0"/>
                    <w:ind w:left="28" w:hanging="28"/>
                    <w:jc w:val="center"/>
                    <w:rPr>
                      <w:rFonts w:cs="Times New Roman"/>
                      <w:color w:val="000000"/>
                      <w:sz w:val="24"/>
                      <w:szCs w:val="24"/>
                    </w:rPr>
                  </w:pPr>
                  <w:r w:rsidRPr="00E63967">
                    <w:rPr>
                      <w:rFonts w:cs="Times New Roman"/>
                      <w:color w:val="000000"/>
                      <w:sz w:val="24"/>
                      <w:szCs w:val="24"/>
                    </w:rPr>
                    <w:t>Mức lương thực hiện từ ngày 01 tháng 01 năm 2026</w:t>
                  </w:r>
                </w:p>
              </w:tc>
              <w:tc>
                <w:tcPr>
                  <w:tcW w:w="297" w:type="dxa"/>
                  <w:vAlign w:val="center"/>
                </w:tcPr>
                <w:p w14:paraId="050B4F81" w14:textId="77777777" w:rsidR="00D458DA" w:rsidRPr="00E63967" w:rsidRDefault="00D458DA" w:rsidP="00D458DA">
                  <w:pPr>
                    <w:spacing w:after="0"/>
                    <w:ind w:left="28" w:hanging="28"/>
                    <w:jc w:val="center"/>
                    <w:rPr>
                      <w:rFonts w:cs="Times New Roman"/>
                      <w:color w:val="000000"/>
                      <w:sz w:val="24"/>
                      <w:szCs w:val="24"/>
                    </w:rPr>
                  </w:pPr>
                  <w:r w:rsidRPr="00E63967">
                    <w:rPr>
                      <w:rFonts w:cs="Times New Roman"/>
                      <w:color w:val="000000"/>
                      <w:sz w:val="24"/>
                      <w:szCs w:val="24"/>
                    </w:rPr>
                    <w:t>=</w:t>
                  </w:r>
                </w:p>
              </w:tc>
              <w:tc>
                <w:tcPr>
                  <w:tcW w:w="1201" w:type="dxa"/>
                  <w:vAlign w:val="center"/>
                </w:tcPr>
                <w:p w14:paraId="1DF5B379" w14:textId="77777777" w:rsidR="00D458DA" w:rsidRPr="00E63967" w:rsidRDefault="00D458DA" w:rsidP="00D458DA">
                  <w:pPr>
                    <w:spacing w:after="0"/>
                    <w:ind w:left="28" w:hanging="28"/>
                    <w:jc w:val="center"/>
                    <w:rPr>
                      <w:rFonts w:cs="Times New Roman"/>
                      <w:strike/>
                      <w:color w:val="000000"/>
                      <w:sz w:val="24"/>
                      <w:szCs w:val="24"/>
                    </w:rPr>
                  </w:pPr>
                  <w:r w:rsidRPr="00E63967">
                    <w:rPr>
                      <w:rFonts w:cs="Times New Roman"/>
                      <w:color w:val="000000"/>
                      <w:sz w:val="24"/>
                      <w:szCs w:val="24"/>
                    </w:rPr>
                    <w:t>Mức lương cơ sở</w:t>
                  </w:r>
                </w:p>
              </w:tc>
              <w:tc>
                <w:tcPr>
                  <w:tcW w:w="279" w:type="dxa"/>
                  <w:vAlign w:val="center"/>
                </w:tcPr>
                <w:p w14:paraId="75F2F7DB" w14:textId="77777777" w:rsidR="00D458DA" w:rsidRPr="00E63967" w:rsidRDefault="00D458DA" w:rsidP="00D458DA">
                  <w:pPr>
                    <w:spacing w:after="0"/>
                    <w:ind w:left="28" w:hanging="28"/>
                    <w:jc w:val="center"/>
                    <w:rPr>
                      <w:rFonts w:cs="Times New Roman"/>
                      <w:color w:val="000000"/>
                      <w:sz w:val="24"/>
                      <w:szCs w:val="24"/>
                    </w:rPr>
                  </w:pPr>
                  <w:r w:rsidRPr="00E63967">
                    <w:rPr>
                      <w:rFonts w:cs="Times New Roman"/>
                      <w:color w:val="000000"/>
                      <w:sz w:val="24"/>
                      <w:szCs w:val="24"/>
                    </w:rPr>
                    <w:t>x</w:t>
                  </w:r>
                </w:p>
              </w:tc>
              <w:tc>
                <w:tcPr>
                  <w:tcW w:w="1674" w:type="dxa"/>
                  <w:vAlign w:val="center"/>
                </w:tcPr>
                <w:p w14:paraId="051B70AB" w14:textId="77777777" w:rsidR="00D458DA" w:rsidRPr="00E63967" w:rsidRDefault="00D458DA" w:rsidP="00D458DA">
                  <w:pPr>
                    <w:spacing w:after="0"/>
                    <w:ind w:left="28" w:hanging="28"/>
                    <w:jc w:val="center"/>
                    <w:rPr>
                      <w:rFonts w:cs="Times New Roman"/>
                      <w:color w:val="000000"/>
                      <w:sz w:val="24"/>
                      <w:szCs w:val="24"/>
                    </w:rPr>
                  </w:pPr>
                  <w:r w:rsidRPr="00E63967">
                    <w:rPr>
                      <w:rFonts w:cs="Times New Roman"/>
                      <w:color w:val="000000"/>
                      <w:sz w:val="24"/>
                      <w:szCs w:val="24"/>
                    </w:rPr>
                    <w:t>Hệ số lương hiện hưởng</w:t>
                  </w:r>
                </w:p>
              </w:tc>
              <w:tc>
                <w:tcPr>
                  <w:tcW w:w="376" w:type="dxa"/>
                  <w:vAlign w:val="center"/>
                </w:tcPr>
                <w:p w14:paraId="08BDF703" w14:textId="77777777" w:rsidR="00D458DA" w:rsidRPr="00E63967" w:rsidRDefault="00D458DA" w:rsidP="00D458DA">
                  <w:pPr>
                    <w:spacing w:after="0"/>
                    <w:ind w:left="28" w:hanging="28"/>
                    <w:jc w:val="center"/>
                    <w:rPr>
                      <w:rFonts w:cs="Times New Roman"/>
                      <w:color w:val="000000"/>
                      <w:sz w:val="24"/>
                      <w:szCs w:val="24"/>
                    </w:rPr>
                  </w:pPr>
                  <w:r w:rsidRPr="00E63967">
                    <w:rPr>
                      <w:rFonts w:cs="Times New Roman"/>
                      <w:color w:val="000000"/>
                      <w:sz w:val="24"/>
                      <w:szCs w:val="24"/>
                    </w:rPr>
                    <w:t>x</w:t>
                  </w:r>
                </w:p>
              </w:tc>
              <w:tc>
                <w:tcPr>
                  <w:tcW w:w="1583" w:type="dxa"/>
                  <w:vAlign w:val="center"/>
                </w:tcPr>
                <w:p w14:paraId="7AB9EBFA" w14:textId="77777777" w:rsidR="00D458DA" w:rsidRPr="00E63967" w:rsidRDefault="00D458DA" w:rsidP="00D458DA">
                  <w:pPr>
                    <w:spacing w:after="0"/>
                    <w:ind w:left="28" w:hanging="28"/>
                    <w:jc w:val="center"/>
                    <w:rPr>
                      <w:rFonts w:cs="Times New Roman"/>
                      <w:color w:val="000000"/>
                      <w:sz w:val="24"/>
                      <w:szCs w:val="24"/>
                    </w:rPr>
                  </w:pPr>
                  <w:r w:rsidRPr="00E63967">
                    <w:rPr>
                      <w:rFonts w:cs="Times New Roman"/>
                      <w:color w:val="000000"/>
                      <w:sz w:val="24"/>
                      <w:szCs w:val="24"/>
                    </w:rPr>
                    <w:t>Hệ số lương đặc thù</w:t>
                  </w:r>
                </w:p>
              </w:tc>
            </w:tr>
          </w:tbl>
          <w:p w14:paraId="12A2FDF4" w14:textId="417AFE8F" w:rsidR="00D458DA" w:rsidRPr="00E63967" w:rsidRDefault="00D458DA" w:rsidP="00D458DA">
            <w:pPr>
              <w:ind w:left="28" w:hanging="28"/>
              <w:jc w:val="both"/>
              <w:rPr>
                <w:rFonts w:cs="Times New Roman"/>
                <w:color w:val="000000"/>
                <w:sz w:val="24"/>
                <w:szCs w:val="24"/>
              </w:rPr>
            </w:pPr>
            <w:bookmarkStart w:id="3" w:name="_Hlk212084583"/>
            <w:r w:rsidRPr="00E63967">
              <w:rPr>
                <w:rFonts w:cs="Times New Roman"/>
                <w:color w:val="000000"/>
                <w:sz w:val="24"/>
                <w:szCs w:val="24"/>
              </w:rPr>
              <w:t>2. Công thức tính mức tiền của hệ số chênh lệch bảo lưu, mức phụ cấp đối với các khoản phụ cấp tính theo mức lương cơ sở và mức phụ cấp đối với các khoản phụ cấp tính theo % mức lương hiện hưởng cộng phụ cấp chức vụ lãnh đạo và phụ cấp thâm niên vượt khung (nếu có) thực hiện theo quy định hiện hành của pháp luật. Hệ số lương đặc thù không dùng để tính mức phụ cấp.</w:t>
            </w:r>
            <w:bookmarkEnd w:id="3"/>
          </w:p>
        </w:tc>
        <w:tc>
          <w:tcPr>
            <w:tcW w:w="5057" w:type="dxa"/>
          </w:tcPr>
          <w:p w14:paraId="5ED7516E" w14:textId="1349AA63" w:rsidR="00D458DA" w:rsidRPr="00E63967" w:rsidRDefault="00D458DA" w:rsidP="00D458DA">
            <w:pPr>
              <w:ind w:left="28" w:hanging="28"/>
              <w:jc w:val="both"/>
              <w:rPr>
                <w:rFonts w:cs="Times New Roman"/>
                <w:sz w:val="24"/>
                <w:szCs w:val="24"/>
              </w:rPr>
            </w:pPr>
            <w:r w:rsidRPr="00E63967">
              <w:rPr>
                <w:rFonts w:cs="Times New Roman"/>
                <w:sz w:val="24"/>
                <w:szCs w:val="24"/>
              </w:rPr>
              <w:t>Thông tư số 07/2024/TT-BNV hiện đang quy định rõ cách tính mức lương, phụ cấp và hoạt động phí.</w:t>
            </w:r>
          </w:p>
          <w:p w14:paraId="11F52F38" w14:textId="0FF0A857" w:rsidR="00D458DA" w:rsidRPr="00E63967" w:rsidRDefault="00D458DA" w:rsidP="00D458DA">
            <w:pPr>
              <w:ind w:left="28" w:hanging="28"/>
              <w:jc w:val="both"/>
              <w:rPr>
                <w:rFonts w:cs="Times New Roman"/>
                <w:sz w:val="24"/>
                <w:szCs w:val="24"/>
              </w:rPr>
            </w:pPr>
            <w:r w:rsidRPr="00E63967">
              <w:rPr>
                <w:rFonts w:cs="Times New Roman"/>
                <w:sz w:val="24"/>
                <w:szCs w:val="24"/>
              </w:rPr>
              <w:t>Do đó, quy định này nhằm xác định rõ hệ số lương đặc thù tác động đến đối tượng nào đối với tiền lương của nhà giáo. Đồng thời, bảo đảm ổn định, đồng nhất các công thức tính mức lương, phụ cấp theo hướng dẫn của Bộ Nội vụ tại Thông tư số 07/2024/TT-BNV.</w:t>
            </w:r>
          </w:p>
        </w:tc>
      </w:tr>
      <w:tr w:rsidR="00D458DA" w:rsidRPr="00EA6C63" w14:paraId="1F856A12" w14:textId="77777777" w:rsidTr="00D458DA">
        <w:trPr>
          <w:jc w:val="center"/>
        </w:trPr>
        <w:tc>
          <w:tcPr>
            <w:tcW w:w="1644" w:type="dxa"/>
          </w:tcPr>
          <w:p w14:paraId="40B9B45E" w14:textId="77777777" w:rsidR="00D458DA" w:rsidRPr="00E63967" w:rsidRDefault="00D458DA" w:rsidP="00D458DA">
            <w:pPr>
              <w:ind w:left="28" w:hanging="28"/>
              <w:jc w:val="both"/>
              <w:rPr>
                <w:rFonts w:cs="Times New Roman"/>
                <w:b/>
                <w:color w:val="000000" w:themeColor="text1"/>
                <w:sz w:val="24"/>
                <w:szCs w:val="24"/>
              </w:rPr>
            </w:pPr>
          </w:p>
        </w:tc>
        <w:tc>
          <w:tcPr>
            <w:tcW w:w="8178" w:type="dxa"/>
          </w:tcPr>
          <w:p w14:paraId="50B0C3B8" w14:textId="77777777" w:rsidR="00D458DA" w:rsidRPr="00E63967" w:rsidRDefault="00D458DA" w:rsidP="00D458DA">
            <w:pPr>
              <w:ind w:left="28" w:hanging="28"/>
              <w:jc w:val="center"/>
              <w:rPr>
                <w:rFonts w:cs="Times New Roman"/>
                <w:b/>
                <w:color w:val="000000"/>
                <w:sz w:val="24"/>
                <w:szCs w:val="24"/>
              </w:rPr>
            </w:pPr>
            <w:r w:rsidRPr="00E63967">
              <w:rPr>
                <w:rFonts w:cs="Times New Roman"/>
                <w:b/>
                <w:color w:val="000000"/>
                <w:sz w:val="24"/>
                <w:szCs w:val="24"/>
              </w:rPr>
              <w:t>Chương III</w:t>
            </w:r>
          </w:p>
          <w:p w14:paraId="76DFAAF4" w14:textId="28515884" w:rsidR="00D458DA" w:rsidRPr="00E63967" w:rsidRDefault="00D458DA" w:rsidP="00D458DA">
            <w:pPr>
              <w:ind w:left="28" w:hanging="28"/>
              <w:jc w:val="center"/>
              <w:rPr>
                <w:rFonts w:cs="Times New Roman"/>
                <w:color w:val="000000" w:themeColor="text1"/>
                <w:sz w:val="24"/>
                <w:szCs w:val="24"/>
              </w:rPr>
            </w:pPr>
            <w:r w:rsidRPr="00E63967">
              <w:rPr>
                <w:rFonts w:cs="Times New Roman"/>
                <w:b/>
                <w:color w:val="000000"/>
                <w:sz w:val="24"/>
                <w:szCs w:val="24"/>
              </w:rPr>
              <w:t>CHẾ ĐỘ PHỤ CẤP ĐỐI VỚI NHÀ GIÁO</w:t>
            </w:r>
          </w:p>
        </w:tc>
        <w:tc>
          <w:tcPr>
            <w:tcW w:w="5057" w:type="dxa"/>
          </w:tcPr>
          <w:p w14:paraId="7DAE371E" w14:textId="77777777" w:rsidR="00D458DA" w:rsidRPr="00E63967" w:rsidRDefault="00D458DA" w:rsidP="00D458DA">
            <w:pPr>
              <w:ind w:left="28" w:hanging="28"/>
              <w:jc w:val="both"/>
              <w:rPr>
                <w:rFonts w:cs="Times New Roman"/>
                <w:sz w:val="24"/>
                <w:szCs w:val="24"/>
              </w:rPr>
            </w:pPr>
          </w:p>
        </w:tc>
      </w:tr>
      <w:tr w:rsidR="00D458DA" w:rsidRPr="00EA6C63" w14:paraId="3B7C4897" w14:textId="77777777" w:rsidTr="00D458DA">
        <w:trPr>
          <w:jc w:val="center"/>
        </w:trPr>
        <w:tc>
          <w:tcPr>
            <w:tcW w:w="1644" w:type="dxa"/>
            <w:vMerge w:val="restart"/>
          </w:tcPr>
          <w:p w14:paraId="627827BE" w14:textId="77777777" w:rsidR="00D458DA" w:rsidRPr="00D458DA" w:rsidRDefault="00D458DA" w:rsidP="00D458DA">
            <w:pPr>
              <w:ind w:left="28" w:hanging="28"/>
              <w:jc w:val="both"/>
              <w:rPr>
                <w:rFonts w:cs="Times New Roman"/>
                <w:sz w:val="24"/>
                <w:szCs w:val="24"/>
              </w:rPr>
            </w:pPr>
            <w:r w:rsidRPr="00D458DA">
              <w:rPr>
                <w:rFonts w:cs="Times New Roman"/>
                <w:sz w:val="24"/>
                <w:szCs w:val="24"/>
              </w:rPr>
              <w:t>Nghị định số 204/2004/NĐ-CP</w:t>
            </w:r>
          </w:p>
          <w:p w14:paraId="74446EA2" w14:textId="77777777" w:rsidR="00D458DA" w:rsidRPr="00D458DA" w:rsidRDefault="00D458DA" w:rsidP="00D458DA">
            <w:pPr>
              <w:ind w:left="28" w:hanging="28"/>
              <w:jc w:val="both"/>
              <w:rPr>
                <w:rFonts w:cs="Times New Roman"/>
                <w:color w:val="000000" w:themeColor="text1"/>
                <w:sz w:val="24"/>
                <w:szCs w:val="24"/>
              </w:rPr>
            </w:pPr>
            <w:r w:rsidRPr="00D458DA">
              <w:rPr>
                <w:rFonts w:cs="Times New Roman"/>
                <w:color w:val="000000" w:themeColor="text1"/>
                <w:sz w:val="24"/>
                <w:szCs w:val="24"/>
              </w:rPr>
              <w:t>Nghị định số 77/2022/NĐ-CP</w:t>
            </w:r>
          </w:p>
          <w:p w14:paraId="05B3E263" w14:textId="77777777" w:rsidR="00D458DA" w:rsidRDefault="00D458DA" w:rsidP="00D458DA">
            <w:pPr>
              <w:ind w:left="28" w:hanging="28"/>
              <w:jc w:val="both"/>
              <w:rPr>
                <w:rFonts w:cs="Times New Roman"/>
                <w:color w:val="000000" w:themeColor="text1"/>
                <w:sz w:val="24"/>
                <w:szCs w:val="24"/>
              </w:rPr>
            </w:pPr>
            <w:r w:rsidRPr="00D458DA">
              <w:rPr>
                <w:rFonts w:cs="Times New Roman"/>
                <w:color w:val="000000" w:themeColor="text1"/>
                <w:sz w:val="24"/>
                <w:szCs w:val="24"/>
              </w:rPr>
              <w:t>Quyết định số 244/2004/QĐ-TTg</w:t>
            </w:r>
          </w:p>
          <w:p w14:paraId="5C42E4DE" w14:textId="26C49566" w:rsidR="00D458DA" w:rsidRPr="00D458DA" w:rsidRDefault="00D458DA" w:rsidP="00D458DA">
            <w:pPr>
              <w:ind w:left="28" w:hanging="28"/>
              <w:jc w:val="both"/>
              <w:rPr>
                <w:rFonts w:cs="Times New Roman"/>
                <w:color w:val="000000" w:themeColor="text1"/>
                <w:sz w:val="24"/>
                <w:szCs w:val="24"/>
              </w:rPr>
            </w:pPr>
            <w:r>
              <w:rPr>
                <w:rFonts w:cs="Times New Roman"/>
                <w:color w:val="000000" w:themeColor="text1"/>
                <w:sz w:val="24"/>
                <w:szCs w:val="24"/>
              </w:rPr>
              <w:t>Nghị định 76/2019/NĐ-CP</w:t>
            </w:r>
          </w:p>
        </w:tc>
        <w:tc>
          <w:tcPr>
            <w:tcW w:w="8178" w:type="dxa"/>
          </w:tcPr>
          <w:p w14:paraId="56D660F1" w14:textId="77777777" w:rsidR="00D458DA" w:rsidRDefault="00D458DA" w:rsidP="00D458DA">
            <w:pPr>
              <w:ind w:left="28" w:hanging="28"/>
              <w:jc w:val="both"/>
              <w:rPr>
                <w:rFonts w:cs="Times New Roman"/>
                <w:b/>
                <w:color w:val="000000"/>
                <w:sz w:val="24"/>
                <w:szCs w:val="24"/>
              </w:rPr>
            </w:pPr>
            <w:r w:rsidRPr="00E63967">
              <w:rPr>
                <w:rFonts w:cs="Times New Roman"/>
                <w:b/>
                <w:color w:val="000000"/>
                <w:sz w:val="24"/>
                <w:szCs w:val="24"/>
              </w:rPr>
              <w:t>Điều 6. Nguyên tắc thực hiện chế độ phụ cấp đối với nhà giáo</w:t>
            </w:r>
          </w:p>
          <w:p w14:paraId="6706B021" w14:textId="591A08F4" w:rsidR="00D458DA" w:rsidRPr="00E63967" w:rsidRDefault="00D458DA" w:rsidP="00D458DA">
            <w:pPr>
              <w:ind w:left="28" w:hanging="28"/>
              <w:jc w:val="both"/>
              <w:rPr>
                <w:rFonts w:cs="Times New Roman"/>
                <w:color w:val="000000" w:themeColor="text1"/>
                <w:sz w:val="24"/>
                <w:szCs w:val="24"/>
              </w:rPr>
            </w:pPr>
            <w:r w:rsidRPr="00E63967">
              <w:rPr>
                <w:rFonts w:cs="Times New Roman"/>
                <w:color w:val="000000"/>
                <w:sz w:val="24"/>
                <w:szCs w:val="24"/>
              </w:rPr>
              <w:t>1. Nhà giáo được hưởng phụ cấp ưu đãi theo nghề, phụ cấp thâm niên nhà giáo và các loại phụ cấp khác theo quy định của pháp luật. Đối tượng hưởng phụ cấp, mức phụ cấp, cách tính hưởng phụ cấp thực hiện theo quy định của pháp luật và quy định tại Nghị định này.</w:t>
            </w:r>
          </w:p>
        </w:tc>
        <w:tc>
          <w:tcPr>
            <w:tcW w:w="5057" w:type="dxa"/>
          </w:tcPr>
          <w:p w14:paraId="069FCCB1" w14:textId="76638A3E" w:rsidR="00D458DA" w:rsidRPr="00E63967" w:rsidRDefault="00D458DA" w:rsidP="00D458DA">
            <w:pPr>
              <w:ind w:left="28" w:hanging="28"/>
              <w:jc w:val="both"/>
              <w:rPr>
                <w:rFonts w:cs="Times New Roman"/>
                <w:sz w:val="24"/>
                <w:szCs w:val="24"/>
              </w:rPr>
            </w:pPr>
            <w:r w:rsidRPr="00E63967">
              <w:rPr>
                <w:rFonts w:cs="Times New Roman"/>
                <w:sz w:val="24"/>
                <w:szCs w:val="24"/>
              </w:rPr>
              <w:t>Giữ bảo đảm các chế độ phụ cấp đối với nhà giáo theo quy định hiện hành</w:t>
            </w:r>
          </w:p>
        </w:tc>
      </w:tr>
      <w:tr w:rsidR="00D458DA" w:rsidRPr="00EA6C63" w14:paraId="6D255638" w14:textId="77777777" w:rsidTr="00D458DA">
        <w:trPr>
          <w:trHeight w:val="3540"/>
          <w:jc w:val="center"/>
        </w:trPr>
        <w:tc>
          <w:tcPr>
            <w:tcW w:w="1644" w:type="dxa"/>
            <w:vMerge/>
          </w:tcPr>
          <w:p w14:paraId="29F99BBA" w14:textId="2D6A5C04" w:rsidR="00D458DA" w:rsidRPr="00E63967" w:rsidRDefault="00D458DA" w:rsidP="00D458DA">
            <w:pPr>
              <w:ind w:left="28" w:hanging="28"/>
              <w:jc w:val="both"/>
              <w:rPr>
                <w:rFonts w:cs="Times New Roman"/>
                <w:sz w:val="24"/>
                <w:szCs w:val="24"/>
              </w:rPr>
            </w:pPr>
          </w:p>
        </w:tc>
        <w:tc>
          <w:tcPr>
            <w:tcW w:w="8178" w:type="dxa"/>
          </w:tcPr>
          <w:p w14:paraId="4BCC805B" w14:textId="77777777" w:rsidR="00D458DA" w:rsidRPr="00E63967" w:rsidRDefault="00D458DA" w:rsidP="00D458DA">
            <w:pPr>
              <w:tabs>
                <w:tab w:val="left" w:pos="993"/>
              </w:tabs>
              <w:ind w:left="28" w:hanging="28"/>
              <w:jc w:val="both"/>
              <w:rPr>
                <w:rFonts w:cs="Times New Roman"/>
                <w:color w:val="000000"/>
                <w:sz w:val="24"/>
                <w:szCs w:val="24"/>
              </w:rPr>
            </w:pPr>
            <w:r w:rsidRPr="00E63967">
              <w:rPr>
                <w:rFonts w:cs="Times New Roman"/>
                <w:color w:val="000000"/>
                <w:sz w:val="24"/>
                <w:szCs w:val="24"/>
              </w:rPr>
              <w:t>2. Nhà giáo được điều động hoặc biệt phái từ cơ sở giáo dục công lập này đến cơ sở giáo dục công lập khác được hưởng các mức phụ cấp áp dụng đối với cơ sở giáo dục nhà giáo được điều động đến hoặc đến biệt phái.</w:t>
            </w:r>
          </w:p>
          <w:p w14:paraId="7F651146"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 xml:space="preserve">Trường hợp điều động nhà giáo giữa các cơ sở giáo dục mà các mức phụ cấp áp dụng tại cơ sở giáo dục nơi đi cao hơn cơ sở giáo dục nơi đến thì nhà giáo được bảo lưu các chế độ phụ cấp được hưởng trước khi điều động hoặc biệt phái với thời gian tối đa 36 tháng theo thời gian được điều động, biệt phái, sau thời gian đó được xem xét để bố trí lại chế độ phụ cấp cho phù hợp với công việc và địa bàn công tác. </w:t>
            </w:r>
          </w:p>
          <w:p w14:paraId="67D8045C" w14:textId="257DFD57" w:rsidR="00D458DA" w:rsidRPr="00E63967" w:rsidRDefault="00D458DA" w:rsidP="00D458DA">
            <w:pPr>
              <w:ind w:left="28" w:hanging="28"/>
              <w:jc w:val="both"/>
              <w:rPr>
                <w:rFonts w:cs="Times New Roman"/>
                <w:color w:val="000000"/>
                <w:spacing w:val="-4"/>
                <w:sz w:val="24"/>
                <w:szCs w:val="24"/>
              </w:rPr>
            </w:pPr>
            <w:r w:rsidRPr="00E63967">
              <w:rPr>
                <w:rFonts w:cs="Times New Roman"/>
                <w:color w:val="000000"/>
                <w:spacing w:val="-4"/>
                <w:sz w:val="24"/>
                <w:szCs w:val="24"/>
              </w:rPr>
              <w:t>Trường hợp điều động nhà giáo từ cơ sở giáo dục công lập sang cơ quan quản lý giáo dục mà các mức phụ cấp áp dụng tại cơ sở giáo dục cao hơn cơ quan quản lý giáo dục thì nhà giáo được bảo lưu tiền lương và các chế độ phụ cấp được hưởng trước khi điều động với thời gian 12 tháng, sau thời gian đó được xem xét để xếp lại bậc lương, các chế độ phụ cấp phù hợp với vị trí việc làm đang đảm nhiệm;</w:t>
            </w:r>
          </w:p>
        </w:tc>
        <w:tc>
          <w:tcPr>
            <w:tcW w:w="5057" w:type="dxa"/>
          </w:tcPr>
          <w:p w14:paraId="4956AEE1" w14:textId="77777777" w:rsidR="00D458DA" w:rsidRPr="00E63967" w:rsidRDefault="00D458DA" w:rsidP="00D458DA">
            <w:pPr>
              <w:ind w:left="28" w:hanging="28"/>
              <w:jc w:val="both"/>
              <w:rPr>
                <w:rFonts w:cs="Times New Roman"/>
                <w:sz w:val="24"/>
                <w:szCs w:val="24"/>
              </w:rPr>
            </w:pPr>
            <w:r w:rsidRPr="00E63967">
              <w:rPr>
                <w:rFonts w:cs="Times New Roman"/>
                <w:sz w:val="24"/>
                <w:szCs w:val="24"/>
              </w:rPr>
              <w:t>Thống nhất với quy định về biệt phái viên chức tại khoản 4 Điều 36 Luật Viên chức: “Trong thời gian biệt phái, đơn vị sự nghiệp công lập cử viên chức biệt phái có trách nhiệm bảo đảm tiền lương và các quyền lợi khác của viên chức”.</w:t>
            </w:r>
          </w:p>
          <w:p w14:paraId="652C3CCC" w14:textId="1D7FC0E9" w:rsidR="00D458DA" w:rsidRPr="00E63967" w:rsidRDefault="00D458DA" w:rsidP="00D458DA">
            <w:pPr>
              <w:ind w:left="28" w:hanging="28"/>
              <w:jc w:val="both"/>
              <w:rPr>
                <w:rFonts w:cs="Times New Roman"/>
                <w:sz w:val="24"/>
                <w:szCs w:val="24"/>
              </w:rPr>
            </w:pPr>
            <w:r w:rsidRPr="00E63967">
              <w:rPr>
                <w:rFonts w:cs="Times New Roman"/>
                <w:sz w:val="24"/>
                <w:szCs w:val="24"/>
              </w:rPr>
              <w:t>Việc bảo lưu chế độ khi thực hiện điều động thực hiện theo quy định tại khoản 4 Điều 17 Luật Nhà giáo. Theo đó, Quốc hội giao Chính phủ quy định việc bảo lưu chế độ, chính sách trong điều động nhà giáo.</w:t>
            </w:r>
          </w:p>
        </w:tc>
      </w:tr>
      <w:tr w:rsidR="00D458DA" w:rsidRPr="00EA6C63" w14:paraId="1E2155A7" w14:textId="77777777" w:rsidTr="00D458DA">
        <w:trPr>
          <w:jc w:val="center"/>
        </w:trPr>
        <w:tc>
          <w:tcPr>
            <w:tcW w:w="1644" w:type="dxa"/>
            <w:vMerge/>
          </w:tcPr>
          <w:p w14:paraId="500C745F" w14:textId="77777777" w:rsidR="00D458DA" w:rsidRPr="00E63967" w:rsidRDefault="00D458DA" w:rsidP="00D458DA">
            <w:pPr>
              <w:ind w:left="28" w:hanging="28"/>
              <w:jc w:val="both"/>
              <w:rPr>
                <w:rFonts w:cs="Times New Roman"/>
                <w:b/>
                <w:color w:val="000000" w:themeColor="text1"/>
                <w:sz w:val="24"/>
                <w:szCs w:val="24"/>
              </w:rPr>
            </w:pPr>
          </w:p>
        </w:tc>
        <w:tc>
          <w:tcPr>
            <w:tcW w:w="8178" w:type="dxa"/>
          </w:tcPr>
          <w:p w14:paraId="58D19EF0" w14:textId="43783392" w:rsidR="00D458DA" w:rsidRPr="00E63967" w:rsidRDefault="00D458DA" w:rsidP="00D458DA">
            <w:pPr>
              <w:ind w:left="28" w:hanging="28"/>
              <w:jc w:val="both"/>
              <w:rPr>
                <w:rFonts w:cs="Times New Roman"/>
                <w:color w:val="000000" w:themeColor="text1"/>
                <w:sz w:val="24"/>
                <w:szCs w:val="24"/>
              </w:rPr>
            </w:pPr>
            <w:r w:rsidRPr="00E63967">
              <w:rPr>
                <w:rFonts w:cs="Times New Roman"/>
                <w:color w:val="000000"/>
                <w:sz w:val="24"/>
                <w:szCs w:val="24"/>
              </w:rPr>
              <w:t>3. Nhà giáo công tác tại ngành, lĩnh vực có chế độ phụ cấp đặc thù thì được hưởng thêm chế độ phụ cấp đặc thù theo quy định của ngành, lĩnh vực đó.</w:t>
            </w:r>
          </w:p>
        </w:tc>
        <w:tc>
          <w:tcPr>
            <w:tcW w:w="5057" w:type="dxa"/>
          </w:tcPr>
          <w:p w14:paraId="7CCB4BA1" w14:textId="7032C8D1" w:rsidR="00D458DA" w:rsidRPr="00E63967" w:rsidRDefault="00D458DA" w:rsidP="00D458DA">
            <w:pPr>
              <w:ind w:left="28" w:hanging="28"/>
              <w:rPr>
                <w:rFonts w:cs="Times New Roman"/>
                <w:sz w:val="24"/>
                <w:szCs w:val="24"/>
              </w:rPr>
            </w:pPr>
            <w:r w:rsidRPr="00E63967">
              <w:rPr>
                <w:rFonts w:cs="Times New Roman"/>
                <w:sz w:val="24"/>
                <w:szCs w:val="24"/>
              </w:rPr>
              <w:t>Bảo đảm thực hiện ổn định các quy định hiện hành</w:t>
            </w:r>
          </w:p>
        </w:tc>
      </w:tr>
      <w:tr w:rsidR="00D458DA" w:rsidRPr="00EA6C63" w14:paraId="0194E263" w14:textId="77777777" w:rsidTr="00D458DA">
        <w:trPr>
          <w:jc w:val="center"/>
        </w:trPr>
        <w:tc>
          <w:tcPr>
            <w:tcW w:w="1644" w:type="dxa"/>
            <w:vMerge/>
          </w:tcPr>
          <w:p w14:paraId="7FDFAC60" w14:textId="77777777" w:rsidR="00D458DA" w:rsidRPr="00E63967" w:rsidRDefault="00D458DA" w:rsidP="00D458DA">
            <w:pPr>
              <w:ind w:left="28" w:hanging="28"/>
              <w:jc w:val="both"/>
              <w:rPr>
                <w:rFonts w:cs="Times New Roman"/>
                <w:b/>
                <w:color w:val="000000" w:themeColor="text1"/>
                <w:sz w:val="24"/>
                <w:szCs w:val="24"/>
              </w:rPr>
            </w:pPr>
          </w:p>
        </w:tc>
        <w:tc>
          <w:tcPr>
            <w:tcW w:w="8178" w:type="dxa"/>
          </w:tcPr>
          <w:p w14:paraId="18CF39F6" w14:textId="656EA8DD" w:rsidR="00D458DA" w:rsidRPr="00E63967" w:rsidRDefault="00D458DA" w:rsidP="00D458DA">
            <w:pPr>
              <w:ind w:left="28" w:hanging="28"/>
              <w:jc w:val="both"/>
              <w:rPr>
                <w:rFonts w:cs="Times New Roman"/>
                <w:color w:val="000000" w:themeColor="text1"/>
                <w:sz w:val="24"/>
                <w:szCs w:val="24"/>
              </w:rPr>
            </w:pPr>
            <w:r w:rsidRPr="00E63967">
              <w:rPr>
                <w:rFonts w:cs="Times New Roman"/>
                <w:color w:val="000000"/>
                <w:spacing w:val="-4"/>
                <w:sz w:val="24"/>
                <w:szCs w:val="24"/>
              </w:rPr>
              <w:t>4. Trường hợp đơn vị hành chính nơi mà cơ sở giáo dục đang hoạt động được cấp có thẩm quyền thay đổi loại đơn vị hành chính mà phân loại đơn vị hành chính cũ được hưởng các mức phụ cấp cao hơn, thì nhà giáo đang công tác tại cơ sở giáo dục đó tiếp tục được các hưởng mức phụ cấp này trong thời gian 06 tháng kể từ ngày có quyết định phân loại đơn vị hành chính mới của cơ quan có thẩm quyền.</w:t>
            </w:r>
          </w:p>
        </w:tc>
        <w:tc>
          <w:tcPr>
            <w:tcW w:w="5057" w:type="dxa"/>
          </w:tcPr>
          <w:p w14:paraId="44514F37" w14:textId="77777777" w:rsidR="00D458DA" w:rsidRPr="00E63967" w:rsidRDefault="00D458DA" w:rsidP="00D458DA">
            <w:pPr>
              <w:ind w:left="28" w:hanging="28"/>
              <w:jc w:val="both"/>
              <w:rPr>
                <w:rFonts w:cs="Times New Roman"/>
                <w:sz w:val="24"/>
                <w:szCs w:val="24"/>
              </w:rPr>
            </w:pPr>
            <w:r w:rsidRPr="00E63967">
              <w:rPr>
                <w:rFonts w:cs="Times New Roman"/>
                <w:sz w:val="24"/>
                <w:szCs w:val="24"/>
              </w:rPr>
              <w:t xml:space="preserve">Khi Chính phủ điều chỉnh phân loại khu vực đặc biệt khó khăn, có nơi đang từ vùng kinh tế - xã hội đặc biệt khó khăn không còn trong danh sách vùng khó khăn. Điều này đồng nghĩa với việc người dân không còn được hưởng các chế độ chính sách theo vùng đặc biệt khó khăn (như phụ cấp ưu đãi nghề hưởng mức thấp hơn, không còn các loại trợ cấp vùng khó khăn, không còn thuộc đối tượng để ưu tiên vay tiêu dùng, không còn ưu đãi trong chế độ bảo hiểm y tế…), trong đó có nhà giáo trong khi cuộc sống, điều kiện làm việc không khác trước là bao. Việc này khiến nhiều giáo viên tâm tư và thông tin được đưa nhiều trên thông tin đại chúng, đã được đại biểu Quốc hội đề cập. </w:t>
            </w:r>
          </w:p>
          <w:p w14:paraId="5953DEBD" w14:textId="7E58C38C" w:rsidR="00D458DA" w:rsidRPr="00E63967" w:rsidRDefault="00D458DA" w:rsidP="00D458DA">
            <w:pPr>
              <w:pStyle w:val="Heading2"/>
              <w:spacing w:before="0" w:beforeAutospacing="0" w:after="0" w:afterAutospacing="0"/>
              <w:ind w:left="28" w:hanging="28"/>
              <w:jc w:val="both"/>
              <w:outlineLvl w:val="1"/>
              <w:rPr>
                <w:b w:val="0"/>
                <w:bCs w:val="0"/>
                <w:sz w:val="24"/>
                <w:szCs w:val="24"/>
              </w:rPr>
            </w:pPr>
            <w:r w:rsidRPr="00E63967">
              <w:rPr>
                <w:b w:val="0"/>
                <w:bCs w:val="0"/>
                <w:sz w:val="24"/>
                <w:szCs w:val="24"/>
              </w:rPr>
              <w:t>Vì vậy, đề xuất có quy định bảo lưu 06 tháng để nhà giáo có thời gian ổn định cuộc sống.</w:t>
            </w:r>
          </w:p>
        </w:tc>
      </w:tr>
      <w:tr w:rsidR="00D458DA" w:rsidRPr="00EA6C63" w14:paraId="79FE8EBC" w14:textId="77777777" w:rsidTr="00D458DA">
        <w:trPr>
          <w:jc w:val="center"/>
        </w:trPr>
        <w:tc>
          <w:tcPr>
            <w:tcW w:w="1644" w:type="dxa"/>
            <w:vMerge/>
          </w:tcPr>
          <w:p w14:paraId="5A6FCFA3" w14:textId="27A034D2" w:rsidR="00D458DA" w:rsidRPr="00E63967" w:rsidRDefault="00D458DA" w:rsidP="00D458DA">
            <w:pPr>
              <w:ind w:left="28" w:hanging="28"/>
              <w:jc w:val="both"/>
              <w:rPr>
                <w:rFonts w:cs="Times New Roman"/>
                <w:sz w:val="24"/>
                <w:szCs w:val="24"/>
              </w:rPr>
            </w:pPr>
          </w:p>
        </w:tc>
        <w:tc>
          <w:tcPr>
            <w:tcW w:w="8178" w:type="dxa"/>
          </w:tcPr>
          <w:p w14:paraId="79B049F9" w14:textId="08924015"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5. Hiệu trưởng, phó hiệu trưởng, giám đốc, phó giám đốc của cơ sở giáo dục có nhiều cấp học hoặc nhiều trình độ đào tạo được hưởng phụ cấp đối với cấp học hoặc trình độ đào tạo có mức phụ cấp cao nhất.</w:t>
            </w:r>
          </w:p>
        </w:tc>
        <w:tc>
          <w:tcPr>
            <w:tcW w:w="5057" w:type="dxa"/>
          </w:tcPr>
          <w:p w14:paraId="1C0EAC8E" w14:textId="797D0EB9" w:rsidR="00D458DA" w:rsidRPr="00E63967" w:rsidRDefault="00D458DA" w:rsidP="00D458DA">
            <w:pPr>
              <w:ind w:left="28" w:hanging="28"/>
              <w:jc w:val="both"/>
              <w:rPr>
                <w:rFonts w:cs="Times New Roman"/>
                <w:sz w:val="24"/>
                <w:szCs w:val="24"/>
              </w:rPr>
            </w:pPr>
            <w:r w:rsidRPr="00E63967">
              <w:rPr>
                <w:rFonts w:cs="Times New Roman"/>
                <w:sz w:val="24"/>
                <w:szCs w:val="24"/>
              </w:rPr>
              <w:t>Khi thực hiện sắp xếp lại đơn vị sự nghiệp công lập theo Nghị quyết 19-NQ/TW, mô hình các trường liên cấp phổ biến ở nhiều nơi, nhưng các cơ chế, chính sách quy định đối với nhà giáo, CBQL của trường liên cấp chưa đầy đủ</w:t>
            </w:r>
          </w:p>
        </w:tc>
      </w:tr>
      <w:tr w:rsidR="00D458DA" w:rsidRPr="00EA6C63" w14:paraId="0F1325BC" w14:textId="77777777" w:rsidTr="00D458DA">
        <w:trPr>
          <w:jc w:val="center"/>
        </w:trPr>
        <w:tc>
          <w:tcPr>
            <w:tcW w:w="1644" w:type="dxa"/>
            <w:vMerge/>
          </w:tcPr>
          <w:p w14:paraId="35B6C99E" w14:textId="77777777" w:rsidR="00D458DA" w:rsidRPr="00E63967" w:rsidRDefault="00D458DA" w:rsidP="00D458DA">
            <w:pPr>
              <w:ind w:left="28" w:hanging="28"/>
              <w:jc w:val="both"/>
              <w:rPr>
                <w:rFonts w:cs="Times New Roman"/>
                <w:b/>
                <w:color w:val="000000" w:themeColor="text1"/>
                <w:sz w:val="24"/>
                <w:szCs w:val="24"/>
              </w:rPr>
            </w:pPr>
          </w:p>
        </w:tc>
        <w:tc>
          <w:tcPr>
            <w:tcW w:w="8178" w:type="dxa"/>
          </w:tcPr>
          <w:p w14:paraId="7992CEBA" w14:textId="21A197A0"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6. Nhà giáo được giao kiêm nhiệm các công việc có chi trả phụ cấp trách nhiệm thì được hưởng tổng các phụ cấp trách nhiệm cho các công việc kiêm nhiệm đó; số lượng các nhiệm vụ kiêm nhiệm thực hiện theo quy định của pháp luật.</w:t>
            </w:r>
          </w:p>
        </w:tc>
        <w:tc>
          <w:tcPr>
            <w:tcW w:w="5057" w:type="dxa"/>
          </w:tcPr>
          <w:p w14:paraId="2D1B22AF" w14:textId="77777777" w:rsidR="00D458DA" w:rsidRPr="00E63967" w:rsidRDefault="00D458DA" w:rsidP="00D458DA">
            <w:pPr>
              <w:ind w:left="28" w:hanging="28"/>
              <w:jc w:val="both"/>
              <w:rPr>
                <w:rFonts w:cs="Times New Roman"/>
                <w:color w:val="000000" w:themeColor="text1"/>
                <w:sz w:val="24"/>
                <w:szCs w:val="24"/>
              </w:rPr>
            </w:pPr>
            <w:r w:rsidRPr="00E63967">
              <w:rPr>
                <w:rFonts w:cs="Times New Roman"/>
                <w:color w:val="000000" w:themeColor="text1"/>
                <w:sz w:val="24"/>
                <w:szCs w:val="24"/>
              </w:rPr>
              <w:t>Có trường hợp vừa là tổ trưởng chuyên môn, vừa được giao các nhiệm vụ khác có phụ cấp trách nhiệm chẳng hạn như dạy tiếng dân tộc thiểu số. Nếu chỉ được hưởng 1 mức thì thiệt thòi cho những người làm tổ trưởng vì chỉ nhận như giáo viên bình thường.</w:t>
            </w:r>
          </w:p>
          <w:p w14:paraId="10119F26" w14:textId="52F6A622" w:rsidR="00D458DA" w:rsidRPr="00E63967" w:rsidRDefault="00D458DA" w:rsidP="00D458DA">
            <w:pPr>
              <w:ind w:left="28" w:hanging="28"/>
              <w:jc w:val="both"/>
              <w:rPr>
                <w:rFonts w:cs="Times New Roman"/>
                <w:sz w:val="24"/>
                <w:szCs w:val="24"/>
              </w:rPr>
            </w:pPr>
            <w:r w:rsidRPr="00E63967">
              <w:rPr>
                <w:rFonts w:cs="Times New Roman"/>
                <w:color w:val="000000" w:themeColor="text1"/>
                <w:sz w:val="24"/>
                <w:szCs w:val="24"/>
              </w:rPr>
              <w:t>Hiện tại nhà giáo ở các trường chuyên biệt đang được hưởng mức phụ cấp trách nhiệm 0,3; tuy nhiên, trường hợp giáo viên làm tổng phụ trách Đội trong trường chuyên biệt hiện chỉ được nhận 01 mức phụ cấp trách nhiệm như giáo viên bình thường khác.</w:t>
            </w:r>
          </w:p>
        </w:tc>
      </w:tr>
      <w:tr w:rsidR="00D458DA" w:rsidRPr="00EA6C63" w14:paraId="2D5F423B" w14:textId="77777777" w:rsidTr="00D458DA">
        <w:trPr>
          <w:jc w:val="center"/>
        </w:trPr>
        <w:tc>
          <w:tcPr>
            <w:tcW w:w="1644" w:type="dxa"/>
            <w:vMerge/>
          </w:tcPr>
          <w:p w14:paraId="6C9B6839" w14:textId="77777777" w:rsidR="00D458DA" w:rsidRPr="00E63967" w:rsidRDefault="00D458DA" w:rsidP="00D458DA">
            <w:pPr>
              <w:ind w:left="28" w:hanging="28"/>
              <w:jc w:val="both"/>
              <w:rPr>
                <w:rFonts w:cs="Times New Roman"/>
                <w:b/>
                <w:color w:val="000000" w:themeColor="text1"/>
                <w:sz w:val="24"/>
                <w:szCs w:val="24"/>
              </w:rPr>
            </w:pPr>
          </w:p>
        </w:tc>
        <w:tc>
          <w:tcPr>
            <w:tcW w:w="8178" w:type="dxa"/>
          </w:tcPr>
          <w:p w14:paraId="3BC7F090"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7. Đối với cơ sở giáo dục có nhiều điểm trường hoặc phân hiệu, hiệu trưởng, giám đốc được hưởng phụ cấp ở điểm trường hoặc phân hiệu có mức phụ cấp cao nhất; phó hiệu trưởng, phó giám đốc được hưởng mức phụ cấp cao nhất trong số các điểm trường hoặc phân hiệu được giao phụ trách.</w:t>
            </w:r>
          </w:p>
          <w:p w14:paraId="3C3A9E30" w14:textId="00649337" w:rsidR="00D458DA" w:rsidRPr="00E63967" w:rsidRDefault="00D458DA" w:rsidP="00D458DA">
            <w:pPr>
              <w:ind w:left="28" w:hanging="28"/>
              <w:jc w:val="both"/>
              <w:rPr>
                <w:rFonts w:cs="Times New Roman"/>
                <w:color w:val="000000" w:themeColor="text1"/>
                <w:sz w:val="24"/>
                <w:szCs w:val="24"/>
              </w:rPr>
            </w:pPr>
            <w:r w:rsidRPr="00E63967">
              <w:rPr>
                <w:rFonts w:cs="Times New Roman"/>
                <w:color w:val="000000"/>
                <w:sz w:val="24"/>
                <w:szCs w:val="24"/>
              </w:rPr>
              <w:t>Nhà giáo được phân công dạy ở nhiều điểm trường hoặc phân hiệu được hưởng phụ cấp của điểm trường hoặc phân hiệu có số tiết thực dạy hoặc số giờ chuẩn giảng dạy nhiều hơn trong tháng (bao gồm cả số tiết được quy đổi, giảm hoặc tính đủ theo quy định). Trường hợp số tiết thực dạy hoặc giờ chuẩn giảng dạy bằng nhau trong tháng thì nhà giáo được hưởng mức phụ cấp cao hơn.</w:t>
            </w:r>
          </w:p>
        </w:tc>
        <w:tc>
          <w:tcPr>
            <w:tcW w:w="5057" w:type="dxa"/>
          </w:tcPr>
          <w:p w14:paraId="5D4EA6BB" w14:textId="21C1A9CA" w:rsidR="00D458DA" w:rsidRPr="00E63967" w:rsidRDefault="00D458DA" w:rsidP="00D458DA">
            <w:pPr>
              <w:ind w:left="28" w:hanging="28"/>
              <w:jc w:val="both"/>
              <w:rPr>
                <w:rFonts w:cs="Times New Roman"/>
                <w:sz w:val="24"/>
                <w:szCs w:val="24"/>
              </w:rPr>
            </w:pPr>
            <w:r w:rsidRPr="00E63967">
              <w:rPr>
                <w:rFonts w:cs="Times New Roman"/>
                <w:sz w:val="24"/>
                <w:szCs w:val="24"/>
              </w:rPr>
              <w:t>Hiện chưa có các quy định cụ thể đối với trường hợp giảng dạy, quản lý trường có nhiều điểm trường, nhiều phân hiệu</w:t>
            </w:r>
          </w:p>
        </w:tc>
      </w:tr>
      <w:tr w:rsidR="00D458DA" w:rsidRPr="00EA6C63" w14:paraId="33B90315" w14:textId="77777777" w:rsidTr="00D458DA">
        <w:trPr>
          <w:jc w:val="center"/>
        </w:trPr>
        <w:tc>
          <w:tcPr>
            <w:tcW w:w="1644" w:type="dxa"/>
          </w:tcPr>
          <w:p w14:paraId="5CC97B52" w14:textId="35BE73B4" w:rsidR="00D458DA" w:rsidRDefault="00D458DA" w:rsidP="00D458DA">
            <w:pPr>
              <w:ind w:left="28" w:hanging="28"/>
              <w:jc w:val="both"/>
              <w:rPr>
                <w:rFonts w:cs="Times New Roman"/>
                <w:sz w:val="24"/>
                <w:szCs w:val="24"/>
              </w:rPr>
            </w:pPr>
            <w:r>
              <w:rPr>
                <w:rFonts w:cs="Times New Roman"/>
                <w:sz w:val="24"/>
                <w:szCs w:val="24"/>
              </w:rPr>
              <w:t>Nghị định 204/2004/NĐ-CP</w:t>
            </w:r>
          </w:p>
          <w:p w14:paraId="66699150" w14:textId="7AF88A7E" w:rsidR="00D458DA" w:rsidRDefault="00D458DA" w:rsidP="00D458DA">
            <w:pPr>
              <w:ind w:left="28" w:hanging="28"/>
              <w:jc w:val="both"/>
              <w:rPr>
                <w:rFonts w:cs="Times New Roman"/>
                <w:sz w:val="24"/>
                <w:szCs w:val="24"/>
              </w:rPr>
            </w:pPr>
            <w:r w:rsidRPr="00E63967">
              <w:rPr>
                <w:rFonts w:cs="Times New Roman"/>
                <w:sz w:val="24"/>
                <w:szCs w:val="24"/>
              </w:rPr>
              <w:t xml:space="preserve">Nghị định số 113/2015/NĐ-CP </w:t>
            </w:r>
          </w:p>
          <w:p w14:paraId="3A7C934C" w14:textId="00D74046" w:rsidR="00D458DA" w:rsidRPr="00E63967" w:rsidRDefault="00D458DA" w:rsidP="00D458DA">
            <w:pPr>
              <w:ind w:left="28" w:hanging="28"/>
              <w:jc w:val="both"/>
              <w:rPr>
                <w:rFonts w:cs="Times New Roman"/>
                <w:b/>
                <w:color w:val="000000" w:themeColor="text1"/>
                <w:sz w:val="24"/>
                <w:szCs w:val="24"/>
              </w:rPr>
            </w:pPr>
            <w:r w:rsidRPr="00E63967">
              <w:rPr>
                <w:rFonts w:cs="Times New Roman"/>
                <w:sz w:val="24"/>
                <w:szCs w:val="24"/>
              </w:rPr>
              <w:t>Thông tư số 05/2005/TT-BNV ngày 05/01/2005 của Bộ Nội vụ hướng dẫn thực hiện chế độ phụ cấp trách nhiệm công việc đối với cán bộ, công chức, viên chức</w:t>
            </w:r>
          </w:p>
        </w:tc>
        <w:tc>
          <w:tcPr>
            <w:tcW w:w="8178" w:type="dxa"/>
          </w:tcPr>
          <w:p w14:paraId="1778505C" w14:textId="77777777" w:rsidR="00D458DA" w:rsidRDefault="00D458DA" w:rsidP="00D458DA">
            <w:pPr>
              <w:ind w:left="28" w:hanging="28"/>
              <w:jc w:val="both"/>
              <w:rPr>
                <w:rFonts w:cs="Times New Roman"/>
                <w:b/>
                <w:bCs/>
                <w:color w:val="000000"/>
                <w:sz w:val="24"/>
                <w:szCs w:val="24"/>
              </w:rPr>
            </w:pPr>
            <w:r w:rsidRPr="00E63967">
              <w:rPr>
                <w:rFonts w:cs="Times New Roman"/>
                <w:b/>
                <w:bCs/>
                <w:color w:val="000000"/>
                <w:sz w:val="24"/>
                <w:szCs w:val="24"/>
              </w:rPr>
              <w:t>Điều 7. Phụ cấp trách nhiệm công việc</w:t>
            </w:r>
          </w:p>
          <w:p w14:paraId="7510E946" w14:textId="01F7B8C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1. Mức hưởng và đối tượng hưởng phụ cấp trách nhiệm công việc</w:t>
            </w:r>
          </w:p>
          <w:p w14:paraId="24D20EEE"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Ngoài các nhà giáo được hưởng phụ cấp trách nhiệm công việc theo quy định của pháp luật, Nghị định này quy định bổ sung một số trường hợp được hưởng phụ cấp trách nhiệm công việc với các mức như sau:</w:t>
            </w:r>
          </w:p>
          <w:p w14:paraId="15C7F20D"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a) Mức 0,1 so với mức lương cơ sở áp dụng đối với nhà giáo được giao thực hiện công tác tư vấn học sinh;</w:t>
            </w:r>
          </w:p>
          <w:p w14:paraId="1242A764"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b) Mức 0,2 so với mức lương cơ sở áp dụng đối với nhà giáo được giao nhiệm vụ tổ phó chuyên môn hoặc tổ phó bộ môn theo quy định của pháp luật; nhà giáo trực tiếp giảng dạy người khuyết tật theo phương thức giáo dục hòa nhập trong các cơ sở giáo dục không phải là trường chuyên biệt, trung tâm hỗ trợ phát triển giáo dục hòa nhập theo số giờ giảng hoặc tiết dạy người khuyết tật thực tế;</w:t>
            </w:r>
          </w:p>
          <w:p w14:paraId="221C6419"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c) Mức 0,3 so với mức lương cơ sở áp dụng đối với:</w:t>
            </w:r>
          </w:p>
          <w:p w14:paraId="3638D279"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 xml:space="preserve">- Nhà giáo được cử làm các nhiệm vụ của nhà giáo cốt cán từ 05 ngày/tháng được hưởng phụ cấp trách nhiệm cho tháng đó; </w:t>
            </w:r>
          </w:p>
          <w:p w14:paraId="406CCAC4"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 Nhà giáo dạy tiếng dân tộc thiểu số trong các khoa đào tạo tiếng dân tộc thiểu số tại cơ sở giáo dục đại học; nhà giáo giảng dạy môn học bằng ngoại ngữ (trừ nhà giáo dạy môn Ngoại ngữ);</w:t>
            </w:r>
          </w:p>
          <w:p w14:paraId="28ABA4A2"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 Nhà giáo dạy tiếng dân tộc thiểu số trong cơ sở giáo dục phổ thông, cơ sở giáo dục thường xuyên và cơ sở giáo dục khác không phải cơ sở giáo dục đại học nếu đảm bảo số giờ dạy theo định mức, trong đó có số tiết dạy tiếng dân tộc thiểu số trung bình từ 04 tiết/tuần trở lên đối với giáo viên; trung bình từ 02 tiết/tuần dạy tiếng dân tộc thiểu số trở lên đối với hiệu trưởng, phó hiệu trưởng;</w:t>
            </w:r>
          </w:p>
          <w:p w14:paraId="5BD7B61D"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 xml:space="preserve">- Nhà giáo, cán bộ quản lý cơ sở giáo dục đang công tác tại trường chuyên biệt, trung tâm hỗ trợ phát triển giáo dục hòa nhập; </w:t>
            </w:r>
          </w:p>
          <w:p w14:paraId="582B977C" w14:textId="7532C076"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 Nhà giáo trực tiếp giảng dạy người khuyết tật theo phương thức giáo dục chuyên biệt trong các cơ sở giáo dục không phải là trường chuyên biệt, trung tâm hỗ trợ phát triển giáo dục hòa nhập.</w:t>
            </w:r>
          </w:p>
        </w:tc>
        <w:tc>
          <w:tcPr>
            <w:tcW w:w="5057" w:type="dxa"/>
          </w:tcPr>
          <w:p w14:paraId="5136695F" w14:textId="77777777" w:rsidR="00D458DA" w:rsidRPr="00E63967" w:rsidRDefault="00D458DA" w:rsidP="00D458DA">
            <w:pPr>
              <w:ind w:left="28" w:hanging="28"/>
              <w:jc w:val="both"/>
              <w:rPr>
                <w:rFonts w:cs="Times New Roman"/>
                <w:sz w:val="24"/>
                <w:szCs w:val="24"/>
              </w:rPr>
            </w:pPr>
            <w:r w:rsidRPr="00E63967">
              <w:rPr>
                <w:rFonts w:cs="Times New Roman"/>
                <w:sz w:val="24"/>
                <w:szCs w:val="24"/>
              </w:rPr>
              <w:t>Hiện tại quy định phụ cấp trách nhiệm công việc đang thực hiện theo quy định tại Thông tư số 05/2005/TT-BNV ngày 05/01/2005 của Bộ Nội vụ hướng dẫn thực hiện chế độ phụ cấp trách nhiệm công việc đối với cán bộ, công chức, viên chức. Tuy nhiên, đối tượng áp dụng chỉ có:</w:t>
            </w:r>
          </w:p>
          <w:p w14:paraId="2F7532C6" w14:textId="77777777" w:rsidR="00D458DA" w:rsidRPr="00E63967" w:rsidRDefault="00D458DA" w:rsidP="00D458DA">
            <w:pPr>
              <w:ind w:left="28" w:hanging="28"/>
              <w:jc w:val="both"/>
              <w:rPr>
                <w:rFonts w:cs="Times New Roman"/>
                <w:sz w:val="24"/>
                <w:szCs w:val="24"/>
              </w:rPr>
            </w:pPr>
            <w:r w:rsidRPr="00E63967">
              <w:rPr>
                <w:rFonts w:cs="Times New Roman"/>
                <w:sz w:val="24"/>
                <w:szCs w:val="24"/>
              </w:rPr>
              <w:t>- Giáo viên được cử làm Tổng phụ trách (chuyên trách và bán chuyên trách) Đội Thiếu niên tiền phong Hồ Chí Minh</w:t>
            </w:r>
          </w:p>
          <w:p w14:paraId="3E299C36" w14:textId="77777777" w:rsidR="00D458DA" w:rsidRPr="00E63967" w:rsidRDefault="00D458DA" w:rsidP="00D458DA">
            <w:pPr>
              <w:ind w:left="28" w:hanging="28"/>
              <w:jc w:val="both"/>
              <w:rPr>
                <w:rFonts w:cs="Times New Roman"/>
                <w:sz w:val="24"/>
                <w:szCs w:val="24"/>
              </w:rPr>
            </w:pPr>
            <w:r w:rsidRPr="00E63967">
              <w:rPr>
                <w:rFonts w:cs="Times New Roman"/>
                <w:sz w:val="24"/>
                <w:szCs w:val="24"/>
              </w:rPr>
              <w:t>- Giáo viên và cán bộ quản lý giáo dục thuộc biên chế trả lương của các trường chuyên biệt.</w:t>
            </w:r>
          </w:p>
          <w:p w14:paraId="7A850A15" w14:textId="0191CD0E" w:rsidR="00D458DA" w:rsidRPr="00E63967" w:rsidRDefault="00D458DA" w:rsidP="00D458DA">
            <w:pPr>
              <w:ind w:left="28" w:hanging="28"/>
              <w:jc w:val="both"/>
              <w:rPr>
                <w:rFonts w:cs="Times New Roman"/>
                <w:sz w:val="24"/>
                <w:szCs w:val="24"/>
              </w:rPr>
            </w:pPr>
            <w:r>
              <w:rPr>
                <w:rFonts w:cs="Times New Roman"/>
                <w:sz w:val="24"/>
                <w:szCs w:val="24"/>
              </w:rPr>
              <w:t xml:space="preserve">Hiện </w:t>
            </w:r>
            <w:r w:rsidRPr="00E63967">
              <w:rPr>
                <w:rFonts w:cs="Times New Roman"/>
                <w:sz w:val="24"/>
                <w:szCs w:val="24"/>
              </w:rPr>
              <w:t>chưa có quy định phụ cấp trách nhiệm công việc cho nhà giáo làm nhiệm vụ cốt cán, nhà giáo dạ</w:t>
            </w:r>
            <w:r>
              <w:rPr>
                <w:rFonts w:cs="Times New Roman"/>
                <w:sz w:val="24"/>
                <w:szCs w:val="24"/>
              </w:rPr>
              <w:t>y</w:t>
            </w:r>
            <w:r w:rsidRPr="00E63967">
              <w:rPr>
                <w:rFonts w:cs="Times New Roman"/>
                <w:sz w:val="24"/>
                <w:szCs w:val="24"/>
              </w:rPr>
              <w:t xml:space="preserve"> tiếng dân tộc thiểu số, nhà giáo được giao kiêm nhiệm công tác tư vấn học sinh (các nhiệm vụ yêu cầu cao </w:t>
            </w:r>
            <w:r>
              <w:rPr>
                <w:rFonts w:cs="Times New Roman"/>
                <w:sz w:val="24"/>
                <w:szCs w:val="24"/>
              </w:rPr>
              <w:t xml:space="preserve">hơn </w:t>
            </w:r>
            <w:r w:rsidRPr="00E63967">
              <w:rPr>
                <w:rFonts w:cs="Times New Roman"/>
                <w:sz w:val="24"/>
                <w:szCs w:val="24"/>
              </w:rPr>
              <w:t>về trách nhiệm công việc</w:t>
            </w:r>
            <w:r>
              <w:rPr>
                <w:rFonts w:cs="Times New Roman"/>
                <w:sz w:val="24"/>
                <w:szCs w:val="24"/>
              </w:rPr>
              <w:t>: gắn với những hoạt động chuyên môn có mức độ phức tạp hơn so với hoạt động của giáo viên bình thường</w:t>
            </w:r>
            <w:r w:rsidRPr="00E63967">
              <w:rPr>
                <w:rFonts w:cs="Times New Roman"/>
                <w:sz w:val="24"/>
                <w:szCs w:val="24"/>
              </w:rPr>
              <w:t>).</w:t>
            </w:r>
          </w:p>
          <w:p w14:paraId="1B5F57D3" w14:textId="5CE0CD86" w:rsidR="00D458DA" w:rsidRPr="00E63967" w:rsidRDefault="00D458DA" w:rsidP="00D458DA">
            <w:pPr>
              <w:ind w:left="28" w:hanging="28"/>
              <w:jc w:val="both"/>
              <w:rPr>
                <w:rFonts w:cs="Times New Roman"/>
                <w:sz w:val="24"/>
                <w:szCs w:val="24"/>
              </w:rPr>
            </w:pPr>
            <w:r w:rsidRPr="00E63967">
              <w:rPr>
                <w:rFonts w:cs="Times New Roman"/>
                <w:sz w:val="24"/>
                <w:szCs w:val="24"/>
              </w:rPr>
              <w:t>Bên cạnh đó, dự kiến chuyển các trường hợp hưởng phụ cấp trách nhiệm công việc đối với nhà giáo giáo dục nghề nghiệp hiện đang quy định tại Nghị định số 113/2015/NĐ-CP ngày 09/11/2015 của Chính phủ quy định phụ cấp đặc thù, phụ cấp ưu đãi, phụ cấp trách nhiệm công việc và phụ cấp nặng nhọc, độc hại, nguy hiểm đối với nhà giáo trong các cơ sở giáo dục nghề nghiệp công lập tại Nghị định này và bãi bỏ Nghị định số 113/2015/NĐ-CP để giảm số lượng văn bản quy định và để bảo đảm các chính sách được quy định tập trung, không tản mác, tạo điều kiện thuận lợi cho việc tra cứu và tổ chức thực hiện.</w:t>
            </w:r>
          </w:p>
        </w:tc>
      </w:tr>
      <w:tr w:rsidR="00D458DA" w:rsidRPr="00EA6C63" w14:paraId="782C4C24" w14:textId="77777777" w:rsidTr="00D458DA">
        <w:trPr>
          <w:jc w:val="center"/>
        </w:trPr>
        <w:tc>
          <w:tcPr>
            <w:tcW w:w="1644" w:type="dxa"/>
          </w:tcPr>
          <w:p w14:paraId="5BB816C4" w14:textId="1A3CB2C6" w:rsidR="00D458DA" w:rsidRPr="00E63967" w:rsidRDefault="00D458DA" w:rsidP="00D458DA">
            <w:pPr>
              <w:ind w:left="28" w:hanging="28"/>
              <w:jc w:val="both"/>
              <w:rPr>
                <w:rFonts w:cs="Times New Roman"/>
                <w:b/>
                <w:color w:val="000000" w:themeColor="text1"/>
                <w:sz w:val="24"/>
                <w:szCs w:val="24"/>
              </w:rPr>
            </w:pPr>
            <w:r w:rsidRPr="00E63967">
              <w:rPr>
                <w:rFonts w:cs="Times New Roman"/>
                <w:color w:val="000000" w:themeColor="text1"/>
                <w:sz w:val="24"/>
                <w:szCs w:val="24"/>
              </w:rPr>
              <w:t>Nghị định số 76/2019/NĐ-CP</w:t>
            </w:r>
          </w:p>
        </w:tc>
        <w:tc>
          <w:tcPr>
            <w:tcW w:w="8178" w:type="dxa"/>
          </w:tcPr>
          <w:p w14:paraId="5C2CC40F"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2. Không áp dụng chế độ phụ cấp trách nhiệm công việc đối với nhà giáo, hiệu trưởng, phó hiệu trưởng và tương đương đã được hưởng phụ cấp trách nhiệm theo quy định tại Điều 12 Nghị định số 76/2019/NĐ-CP ngày 08 tháng 10 năm 2019 của Chính phủ về chính sách đối với cán bộ, công chức, viên chức, người lao động và người hưởng lương trong lực lượng vũ trang công tác ở vùng có điều kiện kinh tế - xã hội đặc biệt khó khăn.</w:t>
            </w:r>
          </w:p>
          <w:p w14:paraId="404E4AC0" w14:textId="1F0AF99C"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3. Các hoạt động chuyên môn đã được giảm định mức tiết dạy, giờ giảng hoặc quy đổi ra tiết dạy, giờ giảng thì không được tính hưởng phụ cấp trách nhiệm công việc theo quy định tại Điều này, trừ trường hợp pháp luật có quy định khác.</w:t>
            </w:r>
          </w:p>
        </w:tc>
        <w:tc>
          <w:tcPr>
            <w:tcW w:w="5057" w:type="dxa"/>
          </w:tcPr>
          <w:p w14:paraId="3C400EE0" w14:textId="77777777" w:rsidR="00D458DA" w:rsidRPr="00E63967" w:rsidRDefault="00D458DA" w:rsidP="00D458DA">
            <w:pPr>
              <w:ind w:left="28" w:hanging="28"/>
              <w:jc w:val="both"/>
              <w:rPr>
                <w:rFonts w:cs="Times New Roman"/>
                <w:color w:val="000000" w:themeColor="text1"/>
                <w:sz w:val="24"/>
                <w:szCs w:val="24"/>
              </w:rPr>
            </w:pPr>
            <w:r w:rsidRPr="00E63967">
              <w:rPr>
                <w:rFonts w:cs="Times New Roman"/>
                <w:sz w:val="24"/>
                <w:szCs w:val="24"/>
              </w:rPr>
              <w:t xml:space="preserve">Bảo đảm thống nhất quy định hiện hành tại </w:t>
            </w:r>
            <w:r w:rsidRPr="00E63967">
              <w:rPr>
                <w:rFonts w:cs="Times New Roman"/>
                <w:color w:val="000000" w:themeColor="text1"/>
                <w:sz w:val="24"/>
                <w:szCs w:val="24"/>
              </w:rPr>
              <w:t>Nghị định số 76/2019/NĐ-CP và tránh việc chồng chéo quy định.</w:t>
            </w:r>
          </w:p>
          <w:p w14:paraId="246CACC2" w14:textId="3BDAD57A" w:rsidR="00D458DA" w:rsidRPr="00E63967" w:rsidRDefault="00D458DA" w:rsidP="00D458DA">
            <w:pPr>
              <w:ind w:left="28" w:hanging="28"/>
              <w:jc w:val="both"/>
              <w:rPr>
                <w:rFonts w:cs="Times New Roman"/>
                <w:sz w:val="24"/>
                <w:szCs w:val="24"/>
              </w:rPr>
            </w:pPr>
            <w:r w:rsidRPr="00E63967">
              <w:rPr>
                <w:rFonts w:cs="Times New Roman"/>
                <w:color w:val="000000" w:themeColor="text1"/>
                <w:sz w:val="24"/>
                <w:szCs w:val="24"/>
              </w:rPr>
              <w:t>Không để xảy ra tình trạng nhà giáo vừa được quy đổi tiết dạy, vừa được hưởng thù lao cho cùng 1 nhiệm vụ chuyên môn.</w:t>
            </w:r>
          </w:p>
        </w:tc>
      </w:tr>
      <w:tr w:rsidR="00D458DA" w:rsidRPr="00EA6C63" w14:paraId="057E9105" w14:textId="77777777" w:rsidTr="00D458DA">
        <w:trPr>
          <w:jc w:val="center"/>
        </w:trPr>
        <w:tc>
          <w:tcPr>
            <w:tcW w:w="1644" w:type="dxa"/>
          </w:tcPr>
          <w:p w14:paraId="5671EDB9" w14:textId="6065A02B" w:rsidR="00D458DA" w:rsidRPr="00E63967" w:rsidRDefault="00D458DA" w:rsidP="00D458DA">
            <w:pPr>
              <w:ind w:left="28" w:hanging="28"/>
              <w:jc w:val="both"/>
              <w:rPr>
                <w:rFonts w:cs="Times New Roman"/>
                <w:b/>
                <w:color w:val="000000" w:themeColor="text1"/>
                <w:sz w:val="24"/>
                <w:szCs w:val="24"/>
              </w:rPr>
            </w:pPr>
            <w:r w:rsidRPr="00E63967">
              <w:rPr>
                <w:rFonts w:cs="Times New Roman"/>
                <w:sz w:val="24"/>
                <w:szCs w:val="24"/>
              </w:rPr>
              <w:t xml:space="preserve">Nghị định số 113/2015/NĐ-CP </w:t>
            </w:r>
          </w:p>
        </w:tc>
        <w:tc>
          <w:tcPr>
            <w:tcW w:w="8178" w:type="dxa"/>
          </w:tcPr>
          <w:p w14:paraId="0C2BDF03"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4. Cách tính, hưởng</w:t>
            </w:r>
          </w:p>
          <w:p w14:paraId="0A172154"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a) Cách tính tiền phụ cấp trách nhiệm thực hiện theo quy định của pháp luật, trừ trường hợp quy định tại điểm b khoản này;</w:t>
            </w:r>
          </w:p>
          <w:p w14:paraId="34663F93" w14:textId="77777777" w:rsidR="00D458DA" w:rsidRPr="00E63967" w:rsidRDefault="00D458DA" w:rsidP="00D458DA">
            <w:pPr>
              <w:ind w:left="28" w:hanging="28"/>
              <w:jc w:val="both"/>
              <w:rPr>
                <w:rFonts w:cs="Times New Roman"/>
                <w:color w:val="000000"/>
                <w:spacing w:val="-4"/>
                <w:sz w:val="24"/>
                <w:szCs w:val="24"/>
              </w:rPr>
            </w:pPr>
            <w:r w:rsidRPr="00E63967">
              <w:rPr>
                <w:rFonts w:cs="Times New Roman"/>
                <w:color w:val="000000"/>
                <w:spacing w:val="-4"/>
                <w:sz w:val="24"/>
                <w:szCs w:val="24"/>
              </w:rPr>
              <w:t>b) Nhà giáo trực tiếp giảng dạy người khuyết tật theo phương thức giáo dục hòa nhập trong các cơ sở giáo dục không phải là trường chuyên biệt, trung tâm hỗ trợ phát triển giáo dục hòa nhập được hưởng phụ cấp trách nhiệm công việc như sau:</w:t>
            </w:r>
          </w:p>
          <w:tbl>
            <w:tblPr>
              <w:tblW w:w="6258" w:type="dxa"/>
              <w:jc w:val="center"/>
              <w:tblCellMar>
                <w:left w:w="0" w:type="dxa"/>
                <w:right w:w="0" w:type="dxa"/>
              </w:tblCellMar>
              <w:tblLook w:val="04A0" w:firstRow="1" w:lastRow="0" w:firstColumn="1" w:lastColumn="0" w:noHBand="0" w:noVBand="1"/>
            </w:tblPr>
            <w:tblGrid>
              <w:gridCol w:w="1135"/>
              <w:gridCol w:w="423"/>
              <w:gridCol w:w="716"/>
              <w:gridCol w:w="426"/>
              <w:gridCol w:w="792"/>
              <w:gridCol w:w="428"/>
              <w:gridCol w:w="2338"/>
            </w:tblGrid>
            <w:tr w:rsidR="00D458DA" w:rsidRPr="00E63967" w14:paraId="32A4DC2F" w14:textId="77777777" w:rsidTr="00E63967">
              <w:trPr>
                <w:trHeight w:val="944"/>
                <w:jc w:val="center"/>
              </w:trPr>
              <w:tc>
                <w:tcPr>
                  <w:tcW w:w="1135" w:type="dxa"/>
                  <w:vMerge w:val="restart"/>
                  <w:vAlign w:val="center"/>
                </w:tcPr>
                <w:p w14:paraId="51A1BCBF" w14:textId="77777777" w:rsidR="00D458DA" w:rsidRPr="00E63967" w:rsidRDefault="00D458DA" w:rsidP="00D458DA">
                  <w:pPr>
                    <w:spacing w:after="0"/>
                    <w:ind w:left="28" w:hanging="28"/>
                    <w:jc w:val="center"/>
                    <w:rPr>
                      <w:rFonts w:cs="Times New Roman"/>
                      <w:b/>
                      <w:color w:val="000000"/>
                      <w:sz w:val="24"/>
                      <w:szCs w:val="24"/>
                    </w:rPr>
                  </w:pPr>
                  <w:r w:rsidRPr="00E63967">
                    <w:rPr>
                      <w:rFonts w:cs="Times New Roman"/>
                      <w:color w:val="000000"/>
                      <w:sz w:val="24"/>
                      <w:szCs w:val="24"/>
                    </w:rPr>
                    <w:t>Tiền phụ cấp trách nhiệm công việc</w:t>
                  </w:r>
                </w:p>
              </w:tc>
              <w:tc>
                <w:tcPr>
                  <w:tcW w:w="423" w:type="dxa"/>
                  <w:vMerge w:val="restart"/>
                  <w:vAlign w:val="center"/>
                </w:tcPr>
                <w:p w14:paraId="44D2DD21" w14:textId="77777777" w:rsidR="00D458DA" w:rsidRPr="00E63967" w:rsidRDefault="00D458DA" w:rsidP="00D458DA">
                  <w:pPr>
                    <w:spacing w:after="0"/>
                    <w:ind w:left="28" w:hanging="28"/>
                    <w:jc w:val="center"/>
                    <w:rPr>
                      <w:rFonts w:cs="Times New Roman"/>
                      <w:b/>
                      <w:color w:val="000000"/>
                      <w:sz w:val="24"/>
                      <w:szCs w:val="24"/>
                    </w:rPr>
                  </w:pPr>
                  <w:r w:rsidRPr="00E63967">
                    <w:rPr>
                      <w:rFonts w:cs="Times New Roman"/>
                      <w:color w:val="000000"/>
                      <w:sz w:val="24"/>
                      <w:szCs w:val="24"/>
                    </w:rPr>
                    <w:t>=</w:t>
                  </w:r>
                </w:p>
              </w:tc>
              <w:tc>
                <w:tcPr>
                  <w:tcW w:w="716" w:type="dxa"/>
                  <w:vMerge w:val="restart"/>
                  <w:vAlign w:val="center"/>
                </w:tcPr>
                <w:p w14:paraId="687A0A7C" w14:textId="77777777" w:rsidR="00D458DA" w:rsidRPr="00E63967" w:rsidRDefault="00D458DA" w:rsidP="00D458DA">
                  <w:pPr>
                    <w:spacing w:after="0"/>
                    <w:ind w:left="28" w:hanging="28"/>
                    <w:jc w:val="center"/>
                    <w:rPr>
                      <w:rFonts w:cs="Times New Roman"/>
                      <w:b/>
                      <w:color w:val="000000"/>
                      <w:sz w:val="24"/>
                      <w:szCs w:val="24"/>
                    </w:rPr>
                  </w:pPr>
                  <w:r w:rsidRPr="00E63967">
                    <w:rPr>
                      <w:rFonts w:cs="Times New Roman"/>
                      <w:color w:val="000000"/>
                      <w:sz w:val="24"/>
                      <w:szCs w:val="24"/>
                    </w:rPr>
                    <w:t>0,2</w:t>
                  </w:r>
                </w:p>
              </w:tc>
              <w:tc>
                <w:tcPr>
                  <w:tcW w:w="426" w:type="dxa"/>
                  <w:vMerge w:val="restart"/>
                  <w:vAlign w:val="center"/>
                </w:tcPr>
                <w:p w14:paraId="2CF12C89" w14:textId="77777777" w:rsidR="00D458DA" w:rsidRPr="00E63967" w:rsidRDefault="00D458DA" w:rsidP="00D458DA">
                  <w:pPr>
                    <w:spacing w:after="0"/>
                    <w:ind w:left="28" w:hanging="28"/>
                    <w:jc w:val="center"/>
                    <w:rPr>
                      <w:rFonts w:cs="Times New Roman"/>
                      <w:b/>
                      <w:color w:val="000000"/>
                      <w:sz w:val="24"/>
                      <w:szCs w:val="24"/>
                    </w:rPr>
                  </w:pPr>
                  <w:r w:rsidRPr="00E63967">
                    <w:rPr>
                      <w:rFonts w:cs="Times New Roman"/>
                      <w:color w:val="000000"/>
                      <w:sz w:val="24"/>
                      <w:szCs w:val="24"/>
                    </w:rPr>
                    <w:t>x</w:t>
                  </w:r>
                </w:p>
              </w:tc>
              <w:tc>
                <w:tcPr>
                  <w:tcW w:w="792" w:type="dxa"/>
                  <w:vMerge w:val="restart"/>
                  <w:vAlign w:val="center"/>
                </w:tcPr>
                <w:p w14:paraId="3B46566B" w14:textId="77777777" w:rsidR="00D458DA" w:rsidRPr="00E63967" w:rsidRDefault="00D458DA" w:rsidP="00D458DA">
                  <w:pPr>
                    <w:spacing w:after="0"/>
                    <w:ind w:left="28" w:hanging="28"/>
                    <w:jc w:val="center"/>
                    <w:rPr>
                      <w:rFonts w:cs="Times New Roman"/>
                      <w:b/>
                      <w:color w:val="000000"/>
                      <w:sz w:val="24"/>
                      <w:szCs w:val="24"/>
                    </w:rPr>
                  </w:pPr>
                  <w:r w:rsidRPr="00E63967">
                    <w:rPr>
                      <w:rFonts w:cs="Times New Roman"/>
                      <w:color w:val="000000"/>
                      <w:sz w:val="24"/>
                      <w:szCs w:val="24"/>
                    </w:rPr>
                    <w:t>Mức lương cơ sở</w:t>
                  </w:r>
                </w:p>
              </w:tc>
              <w:tc>
                <w:tcPr>
                  <w:tcW w:w="428" w:type="dxa"/>
                  <w:vMerge w:val="restart"/>
                  <w:vAlign w:val="center"/>
                </w:tcPr>
                <w:p w14:paraId="146E07C3" w14:textId="77777777" w:rsidR="00D458DA" w:rsidRPr="00E63967" w:rsidRDefault="00D458DA" w:rsidP="00D458DA">
                  <w:pPr>
                    <w:spacing w:after="0"/>
                    <w:ind w:left="28" w:hanging="28"/>
                    <w:jc w:val="center"/>
                    <w:rPr>
                      <w:rFonts w:cs="Times New Roman"/>
                      <w:b/>
                      <w:color w:val="000000"/>
                      <w:sz w:val="24"/>
                      <w:szCs w:val="24"/>
                    </w:rPr>
                  </w:pPr>
                  <w:r w:rsidRPr="00E63967">
                    <w:rPr>
                      <w:rFonts w:cs="Times New Roman"/>
                      <w:color w:val="000000"/>
                      <w:sz w:val="24"/>
                      <w:szCs w:val="24"/>
                    </w:rPr>
                    <w:t>x</w:t>
                  </w:r>
                </w:p>
              </w:tc>
              <w:tc>
                <w:tcPr>
                  <w:tcW w:w="2338" w:type="dxa"/>
                  <w:tcBorders>
                    <w:bottom w:val="single" w:sz="4" w:space="0" w:color="auto"/>
                  </w:tcBorders>
                  <w:vAlign w:val="center"/>
                </w:tcPr>
                <w:p w14:paraId="5C2C82DA" w14:textId="77777777" w:rsidR="00D458DA" w:rsidRPr="00E63967" w:rsidRDefault="00D458DA" w:rsidP="00D458DA">
                  <w:pPr>
                    <w:spacing w:after="0"/>
                    <w:ind w:left="28" w:hanging="28"/>
                    <w:jc w:val="center"/>
                    <w:rPr>
                      <w:rFonts w:cs="Times New Roman"/>
                      <w:b/>
                      <w:color w:val="000000"/>
                      <w:sz w:val="24"/>
                      <w:szCs w:val="24"/>
                    </w:rPr>
                  </w:pPr>
                  <w:r w:rsidRPr="00E63967">
                    <w:rPr>
                      <w:rFonts w:cs="Times New Roman"/>
                      <w:color w:val="000000"/>
                      <w:sz w:val="24"/>
                      <w:szCs w:val="24"/>
                    </w:rPr>
                    <w:t>Số giờ giảng hoặc tiết dạy người khuyết tật thực tế trong tháng</w:t>
                  </w:r>
                </w:p>
              </w:tc>
            </w:tr>
            <w:tr w:rsidR="00D458DA" w:rsidRPr="00E63967" w14:paraId="69DA5DD2" w14:textId="77777777" w:rsidTr="00E63967">
              <w:trPr>
                <w:jc w:val="center"/>
              </w:trPr>
              <w:tc>
                <w:tcPr>
                  <w:tcW w:w="1135" w:type="dxa"/>
                  <w:vMerge/>
                  <w:vAlign w:val="center"/>
                </w:tcPr>
                <w:p w14:paraId="799FBBA1" w14:textId="77777777" w:rsidR="00D458DA" w:rsidRPr="00E63967" w:rsidRDefault="00D458DA" w:rsidP="00D458DA">
                  <w:pPr>
                    <w:spacing w:after="0"/>
                    <w:ind w:left="28" w:hanging="28"/>
                    <w:rPr>
                      <w:rFonts w:cs="Times New Roman"/>
                      <w:sz w:val="24"/>
                      <w:szCs w:val="24"/>
                    </w:rPr>
                  </w:pPr>
                </w:p>
              </w:tc>
              <w:tc>
                <w:tcPr>
                  <w:tcW w:w="423" w:type="dxa"/>
                  <w:vMerge/>
                  <w:vAlign w:val="center"/>
                </w:tcPr>
                <w:p w14:paraId="7FEE1768" w14:textId="77777777" w:rsidR="00D458DA" w:rsidRPr="00E63967" w:rsidRDefault="00D458DA" w:rsidP="00D458DA">
                  <w:pPr>
                    <w:spacing w:after="0"/>
                    <w:ind w:left="28" w:hanging="28"/>
                    <w:rPr>
                      <w:rFonts w:cs="Times New Roman"/>
                      <w:sz w:val="24"/>
                      <w:szCs w:val="24"/>
                    </w:rPr>
                  </w:pPr>
                </w:p>
              </w:tc>
              <w:tc>
                <w:tcPr>
                  <w:tcW w:w="716" w:type="dxa"/>
                  <w:vMerge/>
                  <w:vAlign w:val="center"/>
                </w:tcPr>
                <w:p w14:paraId="6C04DDCD" w14:textId="77777777" w:rsidR="00D458DA" w:rsidRPr="00E63967" w:rsidRDefault="00D458DA" w:rsidP="00D458DA">
                  <w:pPr>
                    <w:spacing w:after="0"/>
                    <w:ind w:left="28" w:hanging="28"/>
                    <w:rPr>
                      <w:rFonts w:cs="Times New Roman"/>
                      <w:sz w:val="24"/>
                      <w:szCs w:val="24"/>
                    </w:rPr>
                  </w:pPr>
                </w:p>
              </w:tc>
              <w:tc>
                <w:tcPr>
                  <w:tcW w:w="426" w:type="dxa"/>
                  <w:vMerge/>
                  <w:vAlign w:val="center"/>
                </w:tcPr>
                <w:p w14:paraId="11BDE667" w14:textId="77777777" w:rsidR="00D458DA" w:rsidRPr="00E63967" w:rsidRDefault="00D458DA" w:rsidP="00D458DA">
                  <w:pPr>
                    <w:spacing w:after="0"/>
                    <w:ind w:left="28" w:hanging="28"/>
                    <w:rPr>
                      <w:rFonts w:cs="Times New Roman"/>
                      <w:sz w:val="24"/>
                      <w:szCs w:val="24"/>
                    </w:rPr>
                  </w:pPr>
                </w:p>
              </w:tc>
              <w:tc>
                <w:tcPr>
                  <w:tcW w:w="792" w:type="dxa"/>
                  <w:vMerge/>
                  <w:vAlign w:val="center"/>
                </w:tcPr>
                <w:p w14:paraId="3D3CCAAB" w14:textId="77777777" w:rsidR="00D458DA" w:rsidRPr="00E63967" w:rsidRDefault="00D458DA" w:rsidP="00D458DA">
                  <w:pPr>
                    <w:spacing w:after="0"/>
                    <w:ind w:left="28" w:hanging="28"/>
                    <w:rPr>
                      <w:rFonts w:cs="Times New Roman"/>
                      <w:sz w:val="24"/>
                      <w:szCs w:val="24"/>
                    </w:rPr>
                  </w:pPr>
                </w:p>
              </w:tc>
              <w:tc>
                <w:tcPr>
                  <w:tcW w:w="428" w:type="dxa"/>
                  <w:vMerge/>
                  <w:vAlign w:val="center"/>
                </w:tcPr>
                <w:p w14:paraId="6037E660" w14:textId="77777777" w:rsidR="00D458DA" w:rsidRPr="00E63967" w:rsidRDefault="00D458DA" w:rsidP="00D458DA">
                  <w:pPr>
                    <w:spacing w:after="0"/>
                    <w:ind w:left="28" w:hanging="28"/>
                    <w:rPr>
                      <w:rFonts w:cs="Times New Roman"/>
                      <w:sz w:val="24"/>
                      <w:szCs w:val="24"/>
                    </w:rPr>
                  </w:pPr>
                </w:p>
              </w:tc>
              <w:tc>
                <w:tcPr>
                  <w:tcW w:w="2338" w:type="dxa"/>
                  <w:tcBorders>
                    <w:top w:val="single" w:sz="4" w:space="0" w:color="auto"/>
                  </w:tcBorders>
                  <w:vAlign w:val="center"/>
                </w:tcPr>
                <w:p w14:paraId="5B8DCC10" w14:textId="77777777" w:rsidR="00D458DA" w:rsidRPr="00E63967" w:rsidRDefault="00D458DA" w:rsidP="00D458DA">
                  <w:pPr>
                    <w:spacing w:after="0"/>
                    <w:ind w:left="28" w:hanging="28"/>
                    <w:jc w:val="center"/>
                    <w:rPr>
                      <w:rFonts w:cs="Times New Roman"/>
                      <w:b/>
                      <w:color w:val="000000"/>
                      <w:sz w:val="24"/>
                      <w:szCs w:val="24"/>
                    </w:rPr>
                  </w:pPr>
                  <w:r w:rsidRPr="00E63967">
                    <w:rPr>
                      <w:rFonts w:cs="Times New Roman"/>
                      <w:color w:val="000000"/>
                      <w:sz w:val="24"/>
                      <w:szCs w:val="24"/>
                    </w:rPr>
                    <w:t>Định mức giờ giảng hoặc tiết dạy của nhà giáo trong tháng</w:t>
                  </w:r>
                </w:p>
              </w:tc>
            </w:tr>
          </w:tbl>
          <w:p w14:paraId="794E4396"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Trong đó, định mức giờ giảng hoặc tiết dạy của nhà giáo trong tháng = định mức giờ giảng hoặc tiết dạy của nhà giáo trong một năm /12 tháng;</w:t>
            </w:r>
          </w:p>
          <w:p w14:paraId="6BB9BABB" w14:textId="0BAA809E"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c) Phụ cấp trách nhiệm công việc được trả cùng kỳ lương hàng tháng và không dùng để tính, đóng hưởng chế độ bảo hiểm xã hội.</w:t>
            </w:r>
          </w:p>
        </w:tc>
        <w:tc>
          <w:tcPr>
            <w:tcW w:w="5057" w:type="dxa"/>
          </w:tcPr>
          <w:p w14:paraId="4F3D80AF" w14:textId="7C27EFFB" w:rsidR="00D458DA" w:rsidRPr="00E63967" w:rsidRDefault="00D458DA" w:rsidP="00D458DA">
            <w:pPr>
              <w:ind w:left="28" w:hanging="28"/>
              <w:jc w:val="both"/>
              <w:rPr>
                <w:rFonts w:cs="Times New Roman"/>
                <w:sz w:val="24"/>
                <w:szCs w:val="24"/>
              </w:rPr>
            </w:pPr>
            <w:r w:rsidRPr="00E63967">
              <w:rPr>
                <w:rFonts w:cs="Times New Roman"/>
                <w:sz w:val="24"/>
                <w:szCs w:val="24"/>
              </w:rPr>
              <w:t>Chuyển quy định phụ cấp trách nhiệm công việc đối với nhà giáo giáo dục nghề nghiệp hiện đang quy định tại Nghị định số 113/2015/NĐ-CP như đã nêu ở trên</w:t>
            </w:r>
          </w:p>
        </w:tc>
      </w:tr>
      <w:tr w:rsidR="00D458DA" w:rsidRPr="00EA6C63" w14:paraId="481F626E" w14:textId="77777777" w:rsidTr="00D458DA">
        <w:trPr>
          <w:jc w:val="center"/>
        </w:trPr>
        <w:tc>
          <w:tcPr>
            <w:tcW w:w="1644" w:type="dxa"/>
          </w:tcPr>
          <w:p w14:paraId="26E8F232" w14:textId="77777777" w:rsidR="00D458DA" w:rsidRDefault="00D458DA" w:rsidP="00D458DA">
            <w:pPr>
              <w:ind w:left="28" w:hanging="28"/>
              <w:jc w:val="both"/>
              <w:rPr>
                <w:rFonts w:cs="Times New Roman"/>
                <w:sz w:val="24"/>
                <w:szCs w:val="24"/>
              </w:rPr>
            </w:pPr>
            <w:r>
              <w:rPr>
                <w:rFonts w:cs="Times New Roman"/>
                <w:sz w:val="24"/>
                <w:szCs w:val="24"/>
              </w:rPr>
              <w:t>Nghị định 204/2004/NĐ-CP</w:t>
            </w:r>
          </w:p>
          <w:p w14:paraId="638E1F51" w14:textId="069ED0C3" w:rsidR="00D458DA" w:rsidRPr="00E63967" w:rsidRDefault="00D458DA" w:rsidP="00D458DA">
            <w:pPr>
              <w:ind w:left="28" w:hanging="28"/>
              <w:jc w:val="both"/>
              <w:rPr>
                <w:rFonts w:cs="Times New Roman"/>
                <w:b/>
                <w:color w:val="000000" w:themeColor="text1"/>
                <w:sz w:val="24"/>
                <w:szCs w:val="24"/>
              </w:rPr>
            </w:pPr>
            <w:r w:rsidRPr="00E63967">
              <w:rPr>
                <w:rFonts w:cs="Times New Roman"/>
                <w:sz w:val="24"/>
                <w:szCs w:val="24"/>
              </w:rPr>
              <w:t xml:space="preserve">Thông tư </w:t>
            </w:r>
            <w:r w:rsidRPr="00E63967">
              <w:rPr>
                <w:rFonts w:cs="Times New Roman"/>
                <w:color w:val="000000"/>
                <w:sz w:val="24"/>
                <w:szCs w:val="24"/>
                <w:shd w:val="clear" w:color="auto" w:fill="FFFFFF"/>
              </w:rPr>
              <w:t>06/2005/TT-BNV ngày 05/01/2005 của Bộ Nội vụ hướng dẫn thực hiện chế độ phụ cấp lưu động đối với cán bộ, công chức, viên chức</w:t>
            </w:r>
          </w:p>
        </w:tc>
        <w:tc>
          <w:tcPr>
            <w:tcW w:w="8178" w:type="dxa"/>
          </w:tcPr>
          <w:p w14:paraId="10AA5623" w14:textId="77777777" w:rsidR="00D458DA" w:rsidRDefault="00D458DA" w:rsidP="00D458DA">
            <w:pPr>
              <w:ind w:left="28" w:hanging="28"/>
              <w:jc w:val="both"/>
              <w:rPr>
                <w:rFonts w:cs="Times New Roman"/>
                <w:b/>
                <w:color w:val="000000"/>
                <w:sz w:val="24"/>
                <w:szCs w:val="24"/>
              </w:rPr>
            </w:pPr>
            <w:r w:rsidRPr="00E63967">
              <w:rPr>
                <w:rFonts w:cs="Times New Roman"/>
                <w:b/>
                <w:color w:val="000000"/>
                <w:sz w:val="24"/>
                <w:szCs w:val="24"/>
              </w:rPr>
              <w:t>Điều 8. Phụ cấp lưu động</w:t>
            </w:r>
          </w:p>
          <w:p w14:paraId="1FED03F9" w14:textId="6E0D5608"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 xml:space="preserve">1. Ngoài các đối tượng được hưởng theo quy định hiện hành của pháp luật, những trường hợp sau được hưởng phụ cấp lưu động hệ số 0,2 so với mức lương cơ sở theo số ngày thực tế lưu động: </w:t>
            </w:r>
          </w:p>
          <w:p w14:paraId="62BE39A7"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a) Nhà giáo được cử biệt phái;</w:t>
            </w:r>
          </w:p>
          <w:p w14:paraId="36B69F79"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b) Nhà giáo dạy liên trường;</w:t>
            </w:r>
          </w:p>
          <w:p w14:paraId="1710BCB3"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c) Nhà giáo phải di chuyển để dạy ở các điểm trường hoặc phân hiệu.</w:t>
            </w:r>
          </w:p>
          <w:p w14:paraId="5E545099" w14:textId="7823ED66" w:rsidR="00D458DA" w:rsidRPr="00E63967" w:rsidRDefault="00D458DA" w:rsidP="00D458DA">
            <w:pPr>
              <w:ind w:left="28" w:hanging="28"/>
              <w:jc w:val="both"/>
              <w:rPr>
                <w:rFonts w:cs="Times New Roman"/>
                <w:color w:val="000000" w:themeColor="text1"/>
                <w:sz w:val="24"/>
                <w:szCs w:val="24"/>
              </w:rPr>
            </w:pPr>
            <w:r w:rsidRPr="00E63967">
              <w:rPr>
                <w:rFonts w:cs="Times New Roman"/>
                <w:color w:val="000000"/>
                <w:spacing w:val="-6"/>
                <w:sz w:val="24"/>
                <w:szCs w:val="24"/>
              </w:rPr>
              <w:t>2. Cách tính, hưởng phụ cấp lưu động thực hiện theo quy định của pháp luật.</w:t>
            </w:r>
          </w:p>
        </w:tc>
        <w:tc>
          <w:tcPr>
            <w:tcW w:w="5057" w:type="dxa"/>
          </w:tcPr>
          <w:p w14:paraId="161D93F3" w14:textId="77777777" w:rsidR="00D458DA" w:rsidRPr="00E63967" w:rsidRDefault="00D458DA" w:rsidP="00D458DA">
            <w:pPr>
              <w:ind w:left="28" w:hanging="28"/>
              <w:jc w:val="both"/>
              <w:rPr>
                <w:rFonts w:cs="Times New Roman"/>
                <w:color w:val="000000"/>
                <w:sz w:val="24"/>
                <w:szCs w:val="24"/>
                <w:shd w:val="clear" w:color="auto" w:fill="FFFFFF"/>
              </w:rPr>
            </w:pPr>
            <w:r w:rsidRPr="00E63967">
              <w:rPr>
                <w:rFonts w:cs="Times New Roman"/>
                <w:sz w:val="24"/>
                <w:szCs w:val="24"/>
              </w:rPr>
              <w:t xml:space="preserve">Quy định phụ cấp lưu động đang thực hiện theo Thông tư </w:t>
            </w:r>
            <w:r w:rsidRPr="00E63967">
              <w:rPr>
                <w:rFonts w:cs="Times New Roman"/>
                <w:color w:val="000000"/>
                <w:sz w:val="24"/>
                <w:szCs w:val="24"/>
                <w:shd w:val="clear" w:color="auto" w:fill="FFFFFF"/>
              </w:rPr>
              <w:t>06/2005/TT-BNV ngày 05/01/2005 của Bộ Nội vụ hướng dẫn thực hiện chế độ phụ cấp lưu động đối với cán bộ, công chức, viên chức. Đối tượng hưởng phụ cấp lưu động chỉ có nhà giáo, cán bộ quản lý giáo dục (kể cả hợp đồng trong chỉ tiêu biên chế và những người trong thời gian thử việc) công tác tại vùng có điều kiện kinh tế - xã hội đặc biệt khó khăn đang làm chuyên trách về xoá mù chữ và phổ cập giáo dục mà trong tháng có từ 15 ngày trở lên đi đến các thôn, bản, phum, sóc.</w:t>
            </w:r>
          </w:p>
          <w:p w14:paraId="63A4E62E" w14:textId="07C18522" w:rsidR="00D458DA" w:rsidRPr="00E63967" w:rsidRDefault="00D458DA" w:rsidP="00D458DA">
            <w:pPr>
              <w:ind w:left="28" w:hanging="28"/>
              <w:jc w:val="both"/>
              <w:rPr>
                <w:rFonts w:cs="Times New Roman"/>
                <w:sz w:val="24"/>
                <w:szCs w:val="24"/>
              </w:rPr>
            </w:pPr>
            <w:r w:rsidRPr="00E63967">
              <w:rPr>
                <w:rFonts w:cs="Times New Roman"/>
                <w:sz w:val="24"/>
                <w:szCs w:val="24"/>
              </w:rPr>
              <w:t>Tuy nhiên, thực tiễn yêu cầu quản lý đang đòi hỏi giáo viên phải dạy tăng cường, dạy liên trường, dạy ở các điểm trường nhưng chưa có chế độ hỗ trợ đi lại đối với các đối tượng này.</w:t>
            </w:r>
          </w:p>
        </w:tc>
      </w:tr>
      <w:tr w:rsidR="00D458DA" w:rsidRPr="00EA6C63" w14:paraId="3947106E" w14:textId="77777777" w:rsidTr="00D458DA">
        <w:trPr>
          <w:jc w:val="center"/>
        </w:trPr>
        <w:tc>
          <w:tcPr>
            <w:tcW w:w="1644" w:type="dxa"/>
          </w:tcPr>
          <w:p w14:paraId="770FE921" w14:textId="195B7003" w:rsidR="00D458DA" w:rsidRPr="00E63967" w:rsidRDefault="00D458DA" w:rsidP="00D458DA">
            <w:pPr>
              <w:ind w:left="28" w:hanging="28"/>
              <w:jc w:val="both"/>
              <w:rPr>
                <w:rFonts w:cs="Times New Roman"/>
                <w:b/>
                <w:color w:val="000000" w:themeColor="text1"/>
                <w:sz w:val="24"/>
                <w:szCs w:val="24"/>
              </w:rPr>
            </w:pPr>
            <w:r w:rsidRPr="00E63967">
              <w:rPr>
                <w:rFonts w:cs="Times New Roman"/>
                <w:sz w:val="24"/>
                <w:szCs w:val="24"/>
              </w:rPr>
              <w:t>Nghị định số 113/2015/NĐ-CP</w:t>
            </w:r>
          </w:p>
        </w:tc>
        <w:tc>
          <w:tcPr>
            <w:tcW w:w="8178" w:type="dxa"/>
          </w:tcPr>
          <w:p w14:paraId="75414AC8" w14:textId="77777777" w:rsidR="00D458DA" w:rsidRDefault="00D458DA" w:rsidP="00D458DA">
            <w:pPr>
              <w:ind w:left="28" w:hanging="28"/>
              <w:jc w:val="both"/>
              <w:rPr>
                <w:rFonts w:cs="Times New Roman"/>
                <w:b/>
                <w:bCs/>
                <w:color w:val="000000"/>
                <w:sz w:val="24"/>
                <w:szCs w:val="24"/>
              </w:rPr>
            </w:pPr>
            <w:r w:rsidRPr="00E63967">
              <w:rPr>
                <w:rFonts w:cs="Times New Roman"/>
                <w:b/>
                <w:bCs/>
                <w:color w:val="000000"/>
                <w:sz w:val="24"/>
                <w:szCs w:val="24"/>
              </w:rPr>
              <w:t>Điều 9. Phụ cấp nặng nhọc, độc hại, nguy hiểm</w:t>
            </w:r>
          </w:p>
          <w:p w14:paraId="6701DB50" w14:textId="424F3F6F" w:rsidR="00D458DA" w:rsidRPr="00E63967" w:rsidRDefault="00D458DA" w:rsidP="00D458DA">
            <w:pPr>
              <w:ind w:left="28" w:hanging="28"/>
              <w:jc w:val="both"/>
              <w:rPr>
                <w:rFonts w:cs="Times New Roman"/>
                <w:color w:val="000000"/>
                <w:spacing w:val="-2"/>
                <w:sz w:val="24"/>
                <w:szCs w:val="24"/>
              </w:rPr>
            </w:pPr>
            <w:r w:rsidRPr="00E63967">
              <w:rPr>
                <w:rFonts w:cs="Times New Roman"/>
                <w:color w:val="000000"/>
                <w:spacing w:val="-2"/>
                <w:sz w:val="24"/>
                <w:szCs w:val="24"/>
              </w:rPr>
              <w:t>1. Ngoài các đối tượng được hưởng theo quy định hiện hành của pháp luật, nhà giáo dạy thực hành và nhà giáo vừa dạy lý thuyết vừa dạy thực hành trong một bài học/học phần/mô đun/môn học (sau đây gọi chung là nhà giáo dạy thực hành) tại phòng thực hành, xưởng thực hành của cơ sở giáo dục nghề nghiệp công lập hoặc doanh nghiệp, cơ sở sản xuất kinh doanh, dịch vụ với những ngành, nghề học nặng nhọc, độc hại, nguy hiểm được hưởng phụ cấp độc hại, nguy hiểm nếu có một trong các yếu tố nặng nhọc, độc hại, nguy hiểm quy định tại khoản 2 Điều này.</w:t>
            </w:r>
          </w:p>
          <w:p w14:paraId="6E1A245B"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2. Các yếu tố nặng nhọc, độc hại, nguy hiểm:</w:t>
            </w:r>
          </w:p>
          <w:p w14:paraId="7BF1983D"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a) Tiếp xúc trực tiếp với chất độc, khí độc, bụi độc; dạy thực hành ở môi trường dễ bị lây nhiễm, mắc các bệnh truyền nhiễm theo quy định;</w:t>
            </w:r>
          </w:p>
          <w:p w14:paraId="7E6A4CA0"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b) Dạy thực hành trong môi trường chịu áp suất cao hoặc thiếu dưỡng khí, nơi quá nóng hoặc quá lạnh vượt quá tiêu chuẩn cho phép;</w:t>
            </w:r>
          </w:p>
          <w:p w14:paraId="4F0A88B1"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c) Dạy thực hành những ngành, nghề học phát sinh tiếng ồn lớn hoặc ở nơi có độ rung liên tục với tần số cao vượt quá tiêu chuẩn an toàn lao động và vệ sinh lao động cho phép;</w:t>
            </w:r>
          </w:p>
          <w:p w14:paraId="622ABDCC"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d) Dạy thực hành ở môi trường có phóng xạ, tia bức xạ hoặc điện từ trường vượt quá tiêu chuẩn cho phép.</w:t>
            </w:r>
          </w:p>
          <w:p w14:paraId="1CC03099"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3. Mức phụ cấp:</w:t>
            </w:r>
          </w:p>
          <w:p w14:paraId="1415303B"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a) Mức 0,1 áp dụng đối với nhà giáo dạy thực hành ngành, nghề học có một trong các yếu tố nặng nhọc, độc hại, nguy hiểm quy định tại khoản 2 Điều này;</w:t>
            </w:r>
          </w:p>
          <w:p w14:paraId="0BE80853"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b) Mức 0,2 áp dụng đối với nhà giáo dạy thực hành ngành, nghề học có hai trong các yếu tố nặng nhọc, độc hại, nguy hiểm quy định tại khoản 2 Điều này;</w:t>
            </w:r>
          </w:p>
          <w:p w14:paraId="5F94172A"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c) Mức 0,3 áp dụng đối với nhà giáo dạy thực hành ngành, nghề học có ba trong các yếu tố nặng nhọc, độc hại, nguy hiểm quy định tại khoản 2 Điều này;</w:t>
            </w:r>
          </w:p>
          <w:p w14:paraId="4F499D3E"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d) Mức 0,4 áp dụng đối với nhà giáo dạy thực hành ngành, nghề học có bốn yếu tố nặng nhọc, độc hại, nguy hiểm quy định tại khoản 2 Điều này.</w:t>
            </w:r>
          </w:p>
          <w:p w14:paraId="56223E72"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4. Cách tính, hưởng</w:t>
            </w:r>
          </w:p>
          <w:p w14:paraId="7AC27CF8"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 xml:space="preserve">a) Cách tính tiền phụ cấp nặng nhọc, độc hại, nguy hiểm thực hiện theo quy định hiện hành của pháp luật. Riêng trường hợp nhà giáo quy định tại Điều này được tính theo số giờ dạy thực hành thực tế của ngành, nghề học nặng nhọc, độc hại, nguy hiểm, cụ thể như sau: </w:t>
            </w:r>
          </w:p>
          <w:tbl>
            <w:tblPr>
              <w:tblW w:w="7226" w:type="dxa"/>
              <w:jc w:val="center"/>
              <w:tblCellMar>
                <w:left w:w="0" w:type="dxa"/>
                <w:right w:w="0" w:type="dxa"/>
              </w:tblCellMar>
              <w:tblLook w:val="04A0" w:firstRow="1" w:lastRow="0" w:firstColumn="1" w:lastColumn="0" w:noHBand="0" w:noVBand="1"/>
            </w:tblPr>
            <w:tblGrid>
              <w:gridCol w:w="1052"/>
              <w:gridCol w:w="421"/>
              <w:gridCol w:w="1390"/>
              <w:gridCol w:w="423"/>
              <w:gridCol w:w="673"/>
              <w:gridCol w:w="425"/>
              <w:gridCol w:w="2842"/>
            </w:tblGrid>
            <w:tr w:rsidR="00D458DA" w:rsidRPr="00E63967" w14:paraId="40BA1F61" w14:textId="77777777" w:rsidTr="00E63967">
              <w:trPr>
                <w:trHeight w:val="852"/>
                <w:jc w:val="center"/>
              </w:trPr>
              <w:tc>
                <w:tcPr>
                  <w:tcW w:w="1052" w:type="dxa"/>
                  <w:vMerge w:val="restart"/>
                  <w:vAlign w:val="center"/>
                </w:tcPr>
                <w:p w14:paraId="124122F8" w14:textId="77777777" w:rsidR="00D458DA" w:rsidRPr="00E63967" w:rsidRDefault="00D458DA" w:rsidP="00D458DA">
                  <w:pPr>
                    <w:spacing w:after="0"/>
                    <w:ind w:left="28" w:hanging="28"/>
                    <w:jc w:val="center"/>
                    <w:rPr>
                      <w:rFonts w:cs="Times New Roman"/>
                      <w:b/>
                      <w:color w:val="000000"/>
                      <w:sz w:val="24"/>
                      <w:szCs w:val="24"/>
                    </w:rPr>
                  </w:pPr>
                  <w:r w:rsidRPr="00E63967">
                    <w:rPr>
                      <w:rFonts w:cs="Times New Roman"/>
                      <w:color w:val="000000"/>
                      <w:sz w:val="24"/>
                      <w:szCs w:val="24"/>
                    </w:rPr>
                    <w:t>Tiền phụ cấp nặng nhọc, độc hại, nguy hiểm</w:t>
                  </w:r>
                </w:p>
              </w:tc>
              <w:tc>
                <w:tcPr>
                  <w:tcW w:w="421" w:type="dxa"/>
                  <w:vMerge w:val="restart"/>
                  <w:vAlign w:val="center"/>
                </w:tcPr>
                <w:p w14:paraId="67E734B8" w14:textId="77777777" w:rsidR="00D458DA" w:rsidRPr="00E63967" w:rsidRDefault="00D458DA" w:rsidP="00D458DA">
                  <w:pPr>
                    <w:spacing w:after="0"/>
                    <w:ind w:left="28" w:hanging="28"/>
                    <w:jc w:val="center"/>
                    <w:rPr>
                      <w:rFonts w:cs="Times New Roman"/>
                      <w:b/>
                      <w:color w:val="000000"/>
                      <w:sz w:val="24"/>
                      <w:szCs w:val="24"/>
                    </w:rPr>
                  </w:pPr>
                  <w:r w:rsidRPr="00E63967">
                    <w:rPr>
                      <w:rFonts w:cs="Times New Roman"/>
                      <w:color w:val="000000"/>
                      <w:sz w:val="24"/>
                      <w:szCs w:val="24"/>
                    </w:rPr>
                    <w:t>=</w:t>
                  </w:r>
                </w:p>
              </w:tc>
              <w:tc>
                <w:tcPr>
                  <w:tcW w:w="1390" w:type="dxa"/>
                  <w:vMerge w:val="restart"/>
                  <w:vAlign w:val="center"/>
                </w:tcPr>
                <w:p w14:paraId="2BDE72A0" w14:textId="77777777" w:rsidR="00D458DA" w:rsidRPr="00E63967" w:rsidRDefault="00D458DA" w:rsidP="00D458DA">
                  <w:pPr>
                    <w:spacing w:after="0"/>
                    <w:ind w:left="28" w:hanging="28"/>
                    <w:jc w:val="center"/>
                    <w:rPr>
                      <w:rFonts w:cs="Times New Roman"/>
                      <w:b/>
                      <w:color w:val="000000"/>
                      <w:sz w:val="24"/>
                      <w:szCs w:val="24"/>
                    </w:rPr>
                  </w:pPr>
                  <w:r w:rsidRPr="00E63967">
                    <w:rPr>
                      <w:rFonts w:cs="Times New Roman"/>
                      <w:color w:val="000000"/>
                      <w:sz w:val="24"/>
                      <w:szCs w:val="24"/>
                    </w:rPr>
                    <w:t>Mức phụ cấp nặng nhọc, độc hại, nguy hiểm được hưởng</w:t>
                  </w:r>
                </w:p>
              </w:tc>
              <w:tc>
                <w:tcPr>
                  <w:tcW w:w="423" w:type="dxa"/>
                  <w:vMerge w:val="restart"/>
                  <w:vAlign w:val="center"/>
                </w:tcPr>
                <w:p w14:paraId="0FE040AA" w14:textId="77777777" w:rsidR="00D458DA" w:rsidRPr="00E63967" w:rsidRDefault="00D458DA" w:rsidP="00D458DA">
                  <w:pPr>
                    <w:spacing w:after="0"/>
                    <w:ind w:left="28" w:hanging="28"/>
                    <w:jc w:val="center"/>
                    <w:rPr>
                      <w:rFonts w:cs="Times New Roman"/>
                      <w:b/>
                      <w:color w:val="000000"/>
                      <w:sz w:val="24"/>
                      <w:szCs w:val="24"/>
                    </w:rPr>
                  </w:pPr>
                  <w:r w:rsidRPr="00E63967">
                    <w:rPr>
                      <w:rFonts w:cs="Times New Roman"/>
                      <w:color w:val="000000"/>
                      <w:sz w:val="24"/>
                      <w:szCs w:val="24"/>
                    </w:rPr>
                    <w:t>x</w:t>
                  </w:r>
                </w:p>
              </w:tc>
              <w:tc>
                <w:tcPr>
                  <w:tcW w:w="673" w:type="dxa"/>
                  <w:vMerge w:val="restart"/>
                  <w:vAlign w:val="center"/>
                </w:tcPr>
                <w:p w14:paraId="291D79C0" w14:textId="77777777" w:rsidR="00D458DA" w:rsidRPr="00E63967" w:rsidRDefault="00D458DA" w:rsidP="00D458DA">
                  <w:pPr>
                    <w:spacing w:after="0"/>
                    <w:ind w:left="28" w:hanging="28"/>
                    <w:jc w:val="center"/>
                    <w:rPr>
                      <w:rFonts w:cs="Times New Roman"/>
                      <w:b/>
                      <w:color w:val="000000"/>
                      <w:sz w:val="24"/>
                      <w:szCs w:val="24"/>
                    </w:rPr>
                  </w:pPr>
                  <w:r w:rsidRPr="00E63967">
                    <w:rPr>
                      <w:rFonts w:cs="Times New Roman"/>
                      <w:color w:val="000000"/>
                      <w:sz w:val="24"/>
                      <w:szCs w:val="24"/>
                    </w:rPr>
                    <w:t>Mức lương cơ sở</w:t>
                  </w:r>
                </w:p>
              </w:tc>
              <w:tc>
                <w:tcPr>
                  <w:tcW w:w="425" w:type="dxa"/>
                  <w:vMerge w:val="restart"/>
                  <w:vAlign w:val="center"/>
                </w:tcPr>
                <w:p w14:paraId="6AD472DE" w14:textId="77777777" w:rsidR="00D458DA" w:rsidRPr="00E63967" w:rsidRDefault="00D458DA" w:rsidP="00D458DA">
                  <w:pPr>
                    <w:spacing w:after="0"/>
                    <w:ind w:left="28" w:hanging="28"/>
                    <w:jc w:val="center"/>
                    <w:rPr>
                      <w:rFonts w:cs="Times New Roman"/>
                      <w:b/>
                      <w:color w:val="000000"/>
                      <w:sz w:val="24"/>
                      <w:szCs w:val="24"/>
                    </w:rPr>
                  </w:pPr>
                  <w:r w:rsidRPr="00E63967">
                    <w:rPr>
                      <w:rFonts w:cs="Times New Roman"/>
                      <w:color w:val="000000"/>
                      <w:sz w:val="24"/>
                      <w:szCs w:val="24"/>
                    </w:rPr>
                    <w:t>x</w:t>
                  </w:r>
                </w:p>
              </w:tc>
              <w:tc>
                <w:tcPr>
                  <w:tcW w:w="2842" w:type="dxa"/>
                  <w:tcBorders>
                    <w:bottom w:val="single" w:sz="4" w:space="0" w:color="auto"/>
                  </w:tcBorders>
                  <w:vAlign w:val="center"/>
                </w:tcPr>
                <w:p w14:paraId="7347B0B9" w14:textId="77777777" w:rsidR="00D458DA" w:rsidRPr="00E63967" w:rsidRDefault="00D458DA" w:rsidP="00D458DA">
                  <w:pPr>
                    <w:spacing w:after="0"/>
                    <w:ind w:left="28" w:hanging="28"/>
                    <w:jc w:val="center"/>
                    <w:rPr>
                      <w:rFonts w:cs="Times New Roman"/>
                      <w:color w:val="000000"/>
                      <w:sz w:val="24"/>
                      <w:szCs w:val="24"/>
                    </w:rPr>
                  </w:pPr>
                  <w:r w:rsidRPr="00E63967">
                    <w:rPr>
                      <w:rFonts w:cs="Times New Roman"/>
                      <w:color w:val="000000"/>
                      <w:sz w:val="24"/>
                      <w:szCs w:val="24"/>
                    </w:rPr>
                    <w:t>Số giờ dạy thực hành thực tế</w:t>
                  </w:r>
                </w:p>
                <w:p w14:paraId="20538FA3" w14:textId="77777777" w:rsidR="00D458DA" w:rsidRPr="00E63967" w:rsidRDefault="00D458DA" w:rsidP="00D458DA">
                  <w:pPr>
                    <w:spacing w:after="0"/>
                    <w:ind w:left="28" w:hanging="28"/>
                    <w:jc w:val="center"/>
                    <w:rPr>
                      <w:rFonts w:cs="Times New Roman"/>
                      <w:b/>
                      <w:color w:val="000000"/>
                      <w:sz w:val="24"/>
                      <w:szCs w:val="24"/>
                    </w:rPr>
                  </w:pPr>
                  <w:r w:rsidRPr="00E63967">
                    <w:rPr>
                      <w:rFonts w:cs="Times New Roman"/>
                      <w:color w:val="000000"/>
                      <w:sz w:val="24"/>
                      <w:szCs w:val="24"/>
                    </w:rPr>
                    <w:t>của ngành, nghề học nặng nhọc, độc hại, nguy hiểm trong tháng</w:t>
                  </w:r>
                </w:p>
              </w:tc>
            </w:tr>
            <w:tr w:rsidR="00D458DA" w:rsidRPr="00E63967" w14:paraId="024483B7" w14:textId="77777777" w:rsidTr="00E63967">
              <w:trPr>
                <w:jc w:val="center"/>
              </w:trPr>
              <w:tc>
                <w:tcPr>
                  <w:tcW w:w="1052" w:type="dxa"/>
                  <w:vMerge/>
                  <w:vAlign w:val="center"/>
                </w:tcPr>
                <w:p w14:paraId="3F52AACC" w14:textId="77777777" w:rsidR="00D458DA" w:rsidRPr="00E63967" w:rsidRDefault="00D458DA" w:rsidP="00D458DA">
                  <w:pPr>
                    <w:spacing w:after="0"/>
                    <w:ind w:left="28" w:hanging="28"/>
                    <w:rPr>
                      <w:rFonts w:cs="Times New Roman"/>
                      <w:sz w:val="24"/>
                      <w:szCs w:val="24"/>
                    </w:rPr>
                  </w:pPr>
                </w:p>
              </w:tc>
              <w:tc>
                <w:tcPr>
                  <w:tcW w:w="421" w:type="dxa"/>
                  <w:vMerge/>
                  <w:vAlign w:val="center"/>
                </w:tcPr>
                <w:p w14:paraId="616F36CA" w14:textId="77777777" w:rsidR="00D458DA" w:rsidRPr="00E63967" w:rsidRDefault="00D458DA" w:rsidP="00D458DA">
                  <w:pPr>
                    <w:spacing w:after="0"/>
                    <w:ind w:left="28" w:hanging="28"/>
                    <w:rPr>
                      <w:rFonts w:cs="Times New Roman"/>
                      <w:sz w:val="24"/>
                      <w:szCs w:val="24"/>
                    </w:rPr>
                  </w:pPr>
                </w:p>
              </w:tc>
              <w:tc>
                <w:tcPr>
                  <w:tcW w:w="1390" w:type="dxa"/>
                  <w:vMerge/>
                  <w:vAlign w:val="center"/>
                </w:tcPr>
                <w:p w14:paraId="0295C5B1" w14:textId="77777777" w:rsidR="00D458DA" w:rsidRPr="00E63967" w:rsidRDefault="00D458DA" w:rsidP="00D458DA">
                  <w:pPr>
                    <w:spacing w:after="0"/>
                    <w:ind w:left="28" w:hanging="28"/>
                    <w:rPr>
                      <w:rFonts w:cs="Times New Roman"/>
                      <w:sz w:val="24"/>
                      <w:szCs w:val="24"/>
                    </w:rPr>
                  </w:pPr>
                </w:p>
              </w:tc>
              <w:tc>
                <w:tcPr>
                  <w:tcW w:w="423" w:type="dxa"/>
                  <w:vMerge/>
                  <w:vAlign w:val="center"/>
                </w:tcPr>
                <w:p w14:paraId="46CDD6C4" w14:textId="77777777" w:rsidR="00D458DA" w:rsidRPr="00E63967" w:rsidRDefault="00D458DA" w:rsidP="00D458DA">
                  <w:pPr>
                    <w:spacing w:after="0"/>
                    <w:ind w:left="28" w:hanging="28"/>
                    <w:rPr>
                      <w:rFonts w:cs="Times New Roman"/>
                      <w:sz w:val="24"/>
                      <w:szCs w:val="24"/>
                    </w:rPr>
                  </w:pPr>
                </w:p>
              </w:tc>
              <w:tc>
                <w:tcPr>
                  <w:tcW w:w="673" w:type="dxa"/>
                  <w:vMerge/>
                  <w:vAlign w:val="center"/>
                </w:tcPr>
                <w:p w14:paraId="61B4F146" w14:textId="77777777" w:rsidR="00D458DA" w:rsidRPr="00E63967" w:rsidRDefault="00D458DA" w:rsidP="00D458DA">
                  <w:pPr>
                    <w:spacing w:after="0"/>
                    <w:ind w:left="28" w:hanging="28"/>
                    <w:rPr>
                      <w:rFonts w:cs="Times New Roman"/>
                      <w:sz w:val="24"/>
                      <w:szCs w:val="24"/>
                    </w:rPr>
                  </w:pPr>
                </w:p>
              </w:tc>
              <w:tc>
                <w:tcPr>
                  <w:tcW w:w="425" w:type="dxa"/>
                  <w:vMerge/>
                  <w:vAlign w:val="center"/>
                </w:tcPr>
                <w:p w14:paraId="7598F3A0" w14:textId="77777777" w:rsidR="00D458DA" w:rsidRPr="00E63967" w:rsidRDefault="00D458DA" w:rsidP="00D458DA">
                  <w:pPr>
                    <w:spacing w:after="0"/>
                    <w:ind w:left="28" w:hanging="28"/>
                    <w:rPr>
                      <w:rFonts w:cs="Times New Roman"/>
                      <w:sz w:val="24"/>
                      <w:szCs w:val="24"/>
                    </w:rPr>
                  </w:pPr>
                </w:p>
              </w:tc>
              <w:tc>
                <w:tcPr>
                  <w:tcW w:w="2842" w:type="dxa"/>
                  <w:tcBorders>
                    <w:top w:val="single" w:sz="4" w:space="0" w:color="auto"/>
                  </w:tcBorders>
                  <w:vAlign w:val="center"/>
                </w:tcPr>
                <w:p w14:paraId="07C7423B" w14:textId="77777777" w:rsidR="00D458DA" w:rsidRPr="00E63967" w:rsidRDefault="00D458DA" w:rsidP="00D458DA">
                  <w:pPr>
                    <w:spacing w:after="0"/>
                    <w:ind w:left="28" w:hanging="28"/>
                    <w:jc w:val="center"/>
                    <w:rPr>
                      <w:rFonts w:cs="Times New Roman"/>
                      <w:b/>
                      <w:color w:val="000000"/>
                      <w:sz w:val="24"/>
                      <w:szCs w:val="24"/>
                    </w:rPr>
                  </w:pPr>
                  <w:r w:rsidRPr="00E63967">
                    <w:rPr>
                      <w:rFonts w:cs="Times New Roman"/>
                      <w:color w:val="000000"/>
                      <w:sz w:val="24"/>
                      <w:szCs w:val="24"/>
                    </w:rPr>
                    <w:t>Định mức giờ giảng hoặc tiết dạy của nhà giáo trong tháng</w:t>
                  </w:r>
                </w:p>
              </w:tc>
            </w:tr>
          </w:tbl>
          <w:p w14:paraId="197DB263"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Trong đó, định mức giờ giảng hoặc tiết dạy của nhà giáo trong tháng = định mức giờ giảng hoặc tiết dạy của nhà giáo trong một năm /12 tháng;</w:t>
            </w:r>
          </w:p>
          <w:p w14:paraId="06314E92" w14:textId="77777777"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b) Phụ cấp nặng nhọc, độc hại, nguy hiểm được trả cùng kỳ lương hàng tháng và không dùng để tính đóng, hưởng chế độ bảo hiểm xã hội.</w:t>
            </w:r>
          </w:p>
          <w:p w14:paraId="386F88A8" w14:textId="2C9FEFE9" w:rsidR="00D458DA" w:rsidRPr="00E63967" w:rsidRDefault="00D458DA" w:rsidP="00D458DA">
            <w:pPr>
              <w:ind w:left="28" w:hanging="28"/>
              <w:jc w:val="both"/>
              <w:rPr>
                <w:rFonts w:cs="Times New Roman"/>
                <w:color w:val="000000" w:themeColor="text1"/>
                <w:sz w:val="24"/>
                <w:szCs w:val="24"/>
              </w:rPr>
            </w:pPr>
            <w:r w:rsidRPr="00E63967">
              <w:rPr>
                <w:rFonts w:cs="Times New Roman"/>
                <w:color w:val="000000"/>
                <w:sz w:val="24"/>
                <w:szCs w:val="24"/>
              </w:rPr>
              <w:t>5. Căn cứ quy định tại khoản 2 và khoản 3 Điều này, người đứng đầu cơ sở giáo dục nghề nghiệp chịu trách nhiệm xác định mức phụ cấp đối với nhà giáo dạy thực hành quy định tại khoản 1 Điều này.</w:t>
            </w:r>
          </w:p>
        </w:tc>
        <w:tc>
          <w:tcPr>
            <w:tcW w:w="5057" w:type="dxa"/>
          </w:tcPr>
          <w:p w14:paraId="29DA5DA3" w14:textId="20FF8290" w:rsidR="00D458DA" w:rsidRPr="00E63967" w:rsidRDefault="00D458DA" w:rsidP="00D458DA">
            <w:pPr>
              <w:ind w:left="28" w:hanging="28"/>
              <w:jc w:val="both"/>
              <w:rPr>
                <w:rFonts w:cs="Times New Roman"/>
                <w:sz w:val="24"/>
                <w:szCs w:val="24"/>
              </w:rPr>
            </w:pPr>
            <w:r w:rsidRPr="00E63967">
              <w:rPr>
                <w:rFonts w:cs="Times New Roman"/>
                <w:sz w:val="24"/>
                <w:szCs w:val="24"/>
              </w:rPr>
              <w:t xml:space="preserve">Chuyển quy định phụ cấp nặng nhọc, độc hại, nguy hiểm đối với </w:t>
            </w:r>
            <w:r w:rsidRPr="00E63967">
              <w:rPr>
                <w:rFonts w:cs="Times New Roman"/>
                <w:color w:val="000000"/>
                <w:spacing w:val="-2"/>
                <w:sz w:val="24"/>
                <w:szCs w:val="24"/>
              </w:rPr>
              <w:t xml:space="preserve">nhà giáo dạy thực hành và nhà giáo vừa dạy lý thuyết vừa dạy thực hành trong một bài học/học phần/mô đun/môn học tại phòng thực hành, xưởng thực hành của cơ sở giáo dục nghề nghiệp công lập hoặc doanh nghiệp, cơ sở sản xuất kinh doanh, dịch vụ với những ngành, nghề học nặng nhọc, độc hại, nguy hiểm </w:t>
            </w:r>
            <w:r w:rsidRPr="00E63967">
              <w:rPr>
                <w:rFonts w:cs="Times New Roman"/>
                <w:sz w:val="24"/>
                <w:szCs w:val="24"/>
              </w:rPr>
              <w:t>hiện đang quy định tại Nghị định số 113/2015/NĐ-CP như đã nêu ở trên</w:t>
            </w:r>
          </w:p>
        </w:tc>
      </w:tr>
      <w:tr w:rsidR="00D458DA" w:rsidRPr="00EA6C63" w14:paraId="74B800B6" w14:textId="77777777" w:rsidTr="00D458DA">
        <w:trPr>
          <w:jc w:val="center"/>
        </w:trPr>
        <w:tc>
          <w:tcPr>
            <w:tcW w:w="1644" w:type="dxa"/>
          </w:tcPr>
          <w:p w14:paraId="764E1A1C" w14:textId="77777777" w:rsidR="00D458DA" w:rsidRPr="00E63967" w:rsidRDefault="00D458DA" w:rsidP="00D458DA">
            <w:pPr>
              <w:ind w:left="28" w:hanging="28"/>
              <w:jc w:val="both"/>
              <w:rPr>
                <w:rFonts w:cs="Times New Roman"/>
                <w:b/>
                <w:color w:val="000000" w:themeColor="text1"/>
                <w:sz w:val="24"/>
                <w:szCs w:val="24"/>
              </w:rPr>
            </w:pPr>
          </w:p>
        </w:tc>
        <w:tc>
          <w:tcPr>
            <w:tcW w:w="8178" w:type="dxa"/>
          </w:tcPr>
          <w:p w14:paraId="1BF297A8" w14:textId="77777777" w:rsidR="00D458DA" w:rsidRPr="00E63967" w:rsidRDefault="00D458DA" w:rsidP="00D458DA">
            <w:pPr>
              <w:ind w:left="28" w:hanging="28"/>
              <w:jc w:val="center"/>
              <w:rPr>
                <w:rFonts w:cs="Times New Roman"/>
                <w:b/>
                <w:color w:val="000000"/>
                <w:sz w:val="24"/>
                <w:szCs w:val="24"/>
              </w:rPr>
            </w:pPr>
            <w:r w:rsidRPr="00E63967">
              <w:rPr>
                <w:rFonts w:cs="Times New Roman"/>
                <w:b/>
                <w:color w:val="000000"/>
                <w:sz w:val="24"/>
                <w:szCs w:val="24"/>
              </w:rPr>
              <w:t>Chương IV</w:t>
            </w:r>
          </w:p>
          <w:p w14:paraId="2D4C8F52" w14:textId="44B0DA14" w:rsidR="00D458DA" w:rsidRPr="00E63967" w:rsidRDefault="00D458DA" w:rsidP="00D458DA">
            <w:pPr>
              <w:ind w:left="28" w:hanging="28"/>
              <w:jc w:val="center"/>
              <w:rPr>
                <w:rFonts w:cs="Times New Roman"/>
                <w:color w:val="000000" w:themeColor="text1"/>
                <w:sz w:val="24"/>
                <w:szCs w:val="24"/>
              </w:rPr>
            </w:pPr>
            <w:r w:rsidRPr="00E63967">
              <w:rPr>
                <w:rFonts w:cs="Times New Roman"/>
                <w:b/>
                <w:color w:val="000000"/>
                <w:sz w:val="24"/>
                <w:szCs w:val="24"/>
              </w:rPr>
              <w:t>ĐIỀU KHOẢN THI HÀNH</w:t>
            </w:r>
          </w:p>
        </w:tc>
        <w:tc>
          <w:tcPr>
            <w:tcW w:w="5057" w:type="dxa"/>
          </w:tcPr>
          <w:p w14:paraId="6D230D09" w14:textId="323DB623" w:rsidR="00D458DA" w:rsidRPr="00E63967" w:rsidRDefault="00D458DA" w:rsidP="00D458DA">
            <w:pPr>
              <w:ind w:left="28" w:hanging="28"/>
              <w:jc w:val="both"/>
              <w:rPr>
                <w:rFonts w:cs="Times New Roman"/>
                <w:sz w:val="24"/>
                <w:szCs w:val="24"/>
              </w:rPr>
            </w:pPr>
          </w:p>
        </w:tc>
      </w:tr>
      <w:tr w:rsidR="00D458DA" w:rsidRPr="00EA6C63" w14:paraId="5D6399F4" w14:textId="77777777" w:rsidTr="00D458DA">
        <w:trPr>
          <w:jc w:val="center"/>
        </w:trPr>
        <w:tc>
          <w:tcPr>
            <w:tcW w:w="1644" w:type="dxa"/>
          </w:tcPr>
          <w:p w14:paraId="7E6147F8" w14:textId="77777777" w:rsidR="00D458DA" w:rsidRDefault="00D458DA" w:rsidP="00D458DA">
            <w:pPr>
              <w:ind w:left="28" w:hanging="28"/>
              <w:jc w:val="both"/>
              <w:rPr>
                <w:rFonts w:cs="Times New Roman"/>
                <w:sz w:val="24"/>
                <w:szCs w:val="24"/>
              </w:rPr>
            </w:pPr>
            <w:r>
              <w:rPr>
                <w:rFonts w:cs="Times New Roman"/>
                <w:sz w:val="24"/>
                <w:szCs w:val="24"/>
              </w:rPr>
              <w:t>Luật Ngân sách nhà nước</w:t>
            </w:r>
          </w:p>
          <w:p w14:paraId="41217460" w14:textId="57BE1223" w:rsidR="00D458DA" w:rsidRPr="004D40FE" w:rsidRDefault="00D458DA" w:rsidP="00D458DA">
            <w:pPr>
              <w:ind w:left="28" w:hanging="28"/>
              <w:jc w:val="both"/>
              <w:rPr>
                <w:rFonts w:cs="Times New Roman"/>
                <w:sz w:val="24"/>
                <w:szCs w:val="24"/>
              </w:rPr>
            </w:pPr>
            <w:r>
              <w:rPr>
                <w:rFonts w:cs="Times New Roman"/>
                <w:sz w:val="24"/>
                <w:szCs w:val="24"/>
              </w:rPr>
              <w:t xml:space="preserve">Nghị định </w:t>
            </w:r>
            <w:r>
              <w:rPr>
                <w:rFonts w:cs="Times New Roman"/>
                <w:sz w:val="24"/>
                <w:szCs w:val="24"/>
              </w:rPr>
              <w:t xml:space="preserve">số </w:t>
            </w:r>
            <w:r w:rsidRPr="004D40FE">
              <w:rPr>
                <w:rFonts w:cs="Times New Roman"/>
                <w:sz w:val="24"/>
                <w:szCs w:val="24"/>
              </w:rPr>
              <w:t>60/2021/NĐ-CP</w:t>
            </w:r>
            <w:r w:rsidRPr="004D40FE">
              <w:rPr>
                <w:rFonts w:cs="Times New Roman"/>
                <w:sz w:val="24"/>
                <w:szCs w:val="24"/>
              </w:rPr>
              <w:t xml:space="preserve"> </w:t>
            </w:r>
            <w:r w:rsidR="004D40FE" w:rsidRPr="004D40FE">
              <w:rPr>
                <w:rFonts w:cs="Times New Roman"/>
                <w:sz w:val="24"/>
                <w:szCs w:val="24"/>
              </w:rPr>
              <w:t>ngày 21</w:t>
            </w:r>
            <w:r w:rsidR="004D40FE" w:rsidRPr="004D40FE">
              <w:rPr>
                <w:rFonts w:cs="Times New Roman"/>
                <w:sz w:val="24"/>
                <w:szCs w:val="24"/>
              </w:rPr>
              <w:t>/</w:t>
            </w:r>
            <w:r w:rsidR="004D40FE" w:rsidRPr="004D40FE">
              <w:rPr>
                <w:rFonts w:cs="Times New Roman"/>
                <w:sz w:val="24"/>
                <w:szCs w:val="24"/>
              </w:rPr>
              <w:t>6</w:t>
            </w:r>
            <w:r w:rsidR="004D40FE" w:rsidRPr="004D40FE">
              <w:rPr>
                <w:rFonts w:cs="Times New Roman"/>
                <w:sz w:val="24"/>
                <w:szCs w:val="24"/>
              </w:rPr>
              <w:t>/</w:t>
            </w:r>
            <w:r w:rsidR="004D40FE" w:rsidRPr="004D40FE">
              <w:rPr>
                <w:rFonts w:cs="Times New Roman"/>
                <w:sz w:val="24"/>
                <w:szCs w:val="24"/>
              </w:rPr>
              <w:t>2021</w:t>
            </w:r>
            <w:r w:rsidR="004D40FE" w:rsidRPr="004D40FE">
              <w:rPr>
                <w:rFonts w:cs="Times New Roman"/>
                <w:sz w:val="24"/>
                <w:szCs w:val="24"/>
              </w:rPr>
              <w:t xml:space="preserve"> </w:t>
            </w:r>
            <w:r>
              <w:rPr>
                <w:rFonts w:cs="Times New Roman"/>
                <w:sz w:val="24"/>
                <w:szCs w:val="24"/>
              </w:rPr>
              <w:t>về cơ chế tài chính đặc thù của đơn vị sự nghiệp công lập</w:t>
            </w:r>
          </w:p>
        </w:tc>
        <w:tc>
          <w:tcPr>
            <w:tcW w:w="8178" w:type="dxa"/>
          </w:tcPr>
          <w:p w14:paraId="4AAD08F9" w14:textId="77777777" w:rsidR="00D458DA" w:rsidRPr="00F146A1" w:rsidRDefault="00D458DA" w:rsidP="00D458DA">
            <w:pPr>
              <w:spacing w:after="80"/>
              <w:jc w:val="both"/>
              <w:rPr>
                <w:rFonts w:cs="Times New Roman"/>
                <w:b/>
                <w:color w:val="000000" w:themeColor="text1"/>
                <w:sz w:val="24"/>
                <w:szCs w:val="24"/>
              </w:rPr>
            </w:pPr>
            <w:r w:rsidRPr="00F146A1">
              <w:rPr>
                <w:rFonts w:cs="Times New Roman"/>
                <w:b/>
                <w:color w:val="000000" w:themeColor="text1"/>
                <w:sz w:val="24"/>
                <w:szCs w:val="24"/>
              </w:rPr>
              <w:t>Điều 10. Nguồn kinh phí</w:t>
            </w:r>
          </w:p>
          <w:p w14:paraId="6B3E075B" w14:textId="77777777" w:rsidR="00D458DA" w:rsidRPr="00F146A1" w:rsidRDefault="00D458DA" w:rsidP="00D458DA">
            <w:pPr>
              <w:spacing w:after="80"/>
              <w:jc w:val="both"/>
              <w:rPr>
                <w:rFonts w:cs="Times New Roman"/>
                <w:color w:val="000000" w:themeColor="text1"/>
                <w:sz w:val="24"/>
                <w:szCs w:val="24"/>
              </w:rPr>
            </w:pPr>
            <w:r w:rsidRPr="00F146A1">
              <w:rPr>
                <w:rFonts w:cs="Times New Roman"/>
                <w:color w:val="000000" w:themeColor="text1"/>
                <w:sz w:val="24"/>
                <w:szCs w:val="24"/>
              </w:rPr>
              <w:t>Nguồn kinh phí chi trả chính sách tiền lương, chế độ phụ cấp đối với nhà giáo được sử dụng từ nguồn ngân sách nhà nước hoặc nguồn thu sự nghiệp của đơn vị, cụ thể:</w:t>
            </w:r>
          </w:p>
          <w:p w14:paraId="45AD122A" w14:textId="77777777" w:rsidR="00D458DA" w:rsidRPr="00F146A1" w:rsidRDefault="00D458DA" w:rsidP="00D458DA">
            <w:pPr>
              <w:spacing w:after="80"/>
              <w:jc w:val="both"/>
              <w:rPr>
                <w:rFonts w:cs="Times New Roman"/>
                <w:color w:val="000000" w:themeColor="text1"/>
                <w:sz w:val="24"/>
                <w:szCs w:val="24"/>
              </w:rPr>
            </w:pPr>
            <w:r w:rsidRPr="00F146A1">
              <w:rPr>
                <w:rFonts w:cs="Times New Roman"/>
                <w:color w:val="000000" w:themeColor="text1"/>
                <w:sz w:val="24"/>
                <w:szCs w:val="24"/>
              </w:rPr>
              <w:t>1. Cơ sở giáo dục công lập tự bảo đảm chi thường xuyên và chi đầu tư và cơ sở giáo dục công lập tự bảo đảm chi thường xuyên: Kinh phí thực hiện chính sách tiền lương, chế độ phụ cấp được đảm bảo từ nguồn thu sự nghiệp của đơn vị.</w:t>
            </w:r>
          </w:p>
          <w:p w14:paraId="1B9EA283" w14:textId="77777777" w:rsidR="00D458DA" w:rsidRPr="00F146A1" w:rsidRDefault="00D458DA" w:rsidP="00D458DA">
            <w:pPr>
              <w:spacing w:after="80"/>
              <w:jc w:val="both"/>
              <w:rPr>
                <w:rFonts w:cs="Times New Roman"/>
                <w:color w:val="000000" w:themeColor="text1"/>
                <w:sz w:val="24"/>
                <w:szCs w:val="24"/>
              </w:rPr>
            </w:pPr>
            <w:r w:rsidRPr="00F146A1">
              <w:rPr>
                <w:rFonts w:cs="Times New Roman"/>
                <w:color w:val="000000" w:themeColor="text1"/>
                <w:sz w:val="24"/>
                <w:szCs w:val="24"/>
              </w:rPr>
              <w:t>2. Cơ sở giáo dục tự đảm bảo một phần chi thường xuyên: Kinh phí thực hiện chính sách tiền lương, chế độ phụ cấp được đảm bảo từ nguồn thu sự nghiệp của đơn vị và nguồn ngân sách nhà nước cấp theo phân cấp quản lý ngân sách nhà nước hiện hành.</w:t>
            </w:r>
          </w:p>
          <w:p w14:paraId="3B7A4BE2" w14:textId="2FCD397B" w:rsidR="00D458DA" w:rsidRPr="00F146A1" w:rsidRDefault="00D458DA" w:rsidP="00D458DA">
            <w:pPr>
              <w:ind w:left="28"/>
              <w:jc w:val="both"/>
              <w:rPr>
                <w:rFonts w:cs="Times New Roman"/>
                <w:b/>
                <w:color w:val="000000" w:themeColor="text1"/>
                <w:sz w:val="24"/>
                <w:szCs w:val="24"/>
              </w:rPr>
            </w:pPr>
            <w:r w:rsidRPr="00F146A1">
              <w:rPr>
                <w:rFonts w:cs="Times New Roman"/>
                <w:color w:val="000000" w:themeColor="text1"/>
                <w:sz w:val="24"/>
                <w:szCs w:val="24"/>
              </w:rPr>
              <w:t>3. Cơ sở giáo dục do Nhà nước bảo đảm chi thường xuyên: Kinh phí thực hiện chính sách tiền lương, chế độ phụ cấp được đảm bảo từ nguồn ngân sách nhà nước. </w:t>
            </w:r>
          </w:p>
        </w:tc>
        <w:tc>
          <w:tcPr>
            <w:tcW w:w="5057" w:type="dxa"/>
          </w:tcPr>
          <w:p w14:paraId="5DBE021A" w14:textId="0196ED65" w:rsidR="00D458DA" w:rsidRPr="00E63967" w:rsidRDefault="00D458DA" w:rsidP="00D458DA">
            <w:pPr>
              <w:ind w:left="28" w:hanging="28"/>
              <w:jc w:val="both"/>
              <w:rPr>
                <w:rFonts w:cs="Times New Roman"/>
                <w:sz w:val="24"/>
                <w:szCs w:val="24"/>
              </w:rPr>
            </w:pPr>
            <w:r>
              <w:rPr>
                <w:rFonts w:cs="Times New Roman"/>
                <w:sz w:val="24"/>
                <w:szCs w:val="24"/>
              </w:rPr>
              <w:t>Bảo đảm tuân thủ quy về ngân sách nhà nước tại Luật Ngân sách nhà nước, Nghị định về cơ chế tài chính đặc thù của đơn vị sự nghiệp công lập</w:t>
            </w:r>
          </w:p>
        </w:tc>
      </w:tr>
      <w:tr w:rsidR="00D458DA" w:rsidRPr="00EA6C63" w14:paraId="2FA1BA7A" w14:textId="77777777" w:rsidTr="00D458DA">
        <w:trPr>
          <w:jc w:val="center"/>
        </w:trPr>
        <w:tc>
          <w:tcPr>
            <w:tcW w:w="1644" w:type="dxa"/>
          </w:tcPr>
          <w:p w14:paraId="109DBF3B" w14:textId="77777777" w:rsidR="00D458DA" w:rsidRDefault="004D40FE" w:rsidP="00D458DA">
            <w:pPr>
              <w:ind w:left="28" w:hanging="28"/>
              <w:jc w:val="both"/>
              <w:rPr>
                <w:rFonts w:cs="Times New Roman"/>
                <w:sz w:val="24"/>
                <w:szCs w:val="24"/>
              </w:rPr>
            </w:pPr>
            <w:r>
              <w:rPr>
                <w:rFonts w:cs="Times New Roman"/>
                <w:sz w:val="24"/>
                <w:szCs w:val="24"/>
              </w:rPr>
              <w:t>K</w:t>
            </w:r>
            <w:r w:rsidRPr="00E63967">
              <w:rPr>
                <w:rFonts w:cs="Times New Roman"/>
                <w:sz w:val="24"/>
                <w:szCs w:val="24"/>
              </w:rPr>
              <w:t>hoản 5 Điều 70 Luật Giáo dục</w:t>
            </w:r>
          </w:p>
          <w:p w14:paraId="1245977D" w14:textId="77777777" w:rsidR="004D40FE" w:rsidRDefault="004D40FE" w:rsidP="00D458DA">
            <w:pPr>
              <w:ind w:left="28" w:hanging="28"/>
              <w:jc w:val="both"/>
              <w:rPr>
                <w:rFonts w:cs="Times New Roman"/>
                <w:iCs/>
                <w:sz w:val="24"/>
                <w:szCs w:val="24"/>
              </w:rPr>
            </w:pPr>
            <w:r>
              <w:rPr>
                <w:rFonts w:cs="Times New Roman"/>
                <w:sz w:val="24"/>
                <w:szCs w:val="24"/>
              </w:rPr>
              <w:t>Đ</w:t>
            </w:r>
            <w:r w:rsidRPr="00E63967">
              <w:rPr>
                <w:rFonts w:cs="Times New Roman"/>
                <w:sz w:val="24"/>
                <w:szCs w:val="24"/>
              </w:rPr>
              <w:t>iểm a khoản 1 Điều 3</w:t>
            </w:r>
            <w:r>
              <w:rPr>
                <w:rFonts w:cs="Times New Roman"/>
                <w:sz w:val="24"/>
                <w:szCs w:val="24"/>
              </w:rPr>
              <w:t xml:space="preserve">, </w:t>
            </w:r>
            <w:r w:rsidRPr="00E63967">
              <w:rPr>
                <w:rFonts w:cs="Times New Roman"/>
                <w:sz w:val="24"/>
                <w:szCs w:val="24"/>
                <w:shd w:val="clear" w:color="auto" w:fill="FFFFFF"/>
              </w:rPr>
              <w:t>khoản 2 Điều 3</w:t>
            </w:r>
            <w:r w:rsidRPr="00E63967">
              <w:rPr>
                <w:rFonts w:cs="Times New Roman"/>
                <w:sz w:val="24"/>
                <w:szCs w:val="24"/>
              </w:rPr>
              <w:t xml:space="preserve"> Nghị định số 84/2020/NĐ-CP ngày 17/7/2020 của Chính phủ </w:t>
            </w:r>
            <w:r w:rsidRPr="00E63967">
              <w:rPr>
                <w:rFonts w:cs="Times New Roman"/>
                <w:iCs/>
                <w:sz w:val="24"/>
                <w:szCs w:val="24"/>
              </w:rPr>
              <w:t>quy định chi tiết một số điều của Luật Giáo dục</w:t>
            </w:r>
          </w:p>
          <w:p w14:paraId="5841F496" w14:textId="77777777" w:rsidR="004D40FE" w:rsidRDefault="004D40FE" w:rsidP="00D458DA">
            <w:pPr>
              <w:ind w:left="28" w:hanging="28"/>
              <w:jc w:val="both"/>
              <w:rPr>
                <w:rFonts w:cs="Times New Roman"/>
                <w:sz w:val="24"/>
                <w:szCs w:val="24"/>
              </w:rPr>
            </w:pPr>
            <w:r>
              <w:rPr>
                <w:rFonts w:cs="Times New Roman"/>
                <w:sz w:val="24"/>
                <w:szCs w:val="24"/>
              </w:rPr>
              <w:t>K</w:t>
            </w:r>
            <w:r w:rsidRPr="00E63967">
              <w:rPr>
                <w:rFonts w:cs="Times New Roman"/>
                <w:sz w:val="24"/>
                <w:szCs w:val="24"/>
              </w:rPr>
              <w:t>hoản 1 Điều 113 Bộ luật Lao động</w:t>
            </w:r>
          </w:p>
          <w:p w14:paraId="52003C6E" w14:textId="1882429B" w:rsidR="004D40FE" w:rsidRPr="00E63967" w:rsidRDefault="004D40FE" w:rsidP="00D458DA">
            <w:pPr>
              <w:ind w:left="28" w:hanging="28"/>
              <w:jc w:val="both"/>
              <w:rPr>
                <w:rFonts w:cs="Times New Roman"/>
                <w:b/>
                <w:color w:val="000000" w:themeColor="text1"/>
                <w:sz w:val="24"/>
                <w:szCs w:val="24"/>
              </w:rPr>
            </w:pPr>
          </w:p>
        </w:tc>
        <w:tc>
          <w:tcPr>
            <w:tcW w:w="8178" w:type="dxa"/>
          </w:tcPr>
          <w:p w14:paraId="1465DC72" w14:textId="77777777" w:rsidR="004D40FE" w:rsidRDefault="004D40FE" w:rsidP="00D458DA">
            <w:pPr>
              <w:ind w:left="28" w:hanging="28"/>
              <w:jc w:val="both"/>
              <w:rPr>
                <w:rFonts w:cs="Times New Roman"/>
                <w:b/>
                <w:color w:val="000000"/>
                <w:sz w:val="24"/>
                <w:szCs w:val="24"/>
              </w:rPr>
            </w:pPr>
            <w:r w:rsidRPr="00E63967">
              <w:rPr>
                <w:rFonts w:cs="Times New Roman"/>
                <w:b/>
                <w:color w:val="000000"/>
                <w:sz w:val="24"/>
                <w:szCs w:val="24"/>
              </w:rPr>
              <w:t>Điều 1</w:t>
            </w:r>
            <w:r>
              <w:rPr>
                <w:rFonts w:cs="Times New Roman"/>
                <w:b/>
                <w:color w:val="000000"/>
                <w:sz w:val="24"/>
                <w:szCs w:val="24"/>
              </w:rPr>
              <w:t>1</w:t>
            </w:r>
            <w:r w:rsidRPr="00E63967">
              <w:rPr>
                <w:rFonts w:cs="Times New Roman"/>
                <w:b/>
                <w:color w:val="000000"/>
                <w:sz w:val="24"/>
                <w:szCs w:val="24"/>
              </w:rPr>
              <w:t>. Điều khoản áp dụng</w:t>
            </w:r>
          </w:p>
          <w:p w14:paraId="6E1B1A9B" w14:textId="21535162" w:rsidR="00D458DA" w:rsidRPr="00E63967" w:rsidRDefault="00D458DA" w:rsidP="00D458DA">
            <w:pPr>
              <w:ind w:left="28" w:hanging="28"/>
              <w:jc w:val="both"/>
              <w:rPr>
                <w:rFonts w:cs="Times New Roman"/>
                <w:color w:val="000000" w:themeColor="text1"/>
                <w:sz w:val="24"/>
                <w:szCs w:val="24"/>
              </w:rPr>
            </w:pPr>
            <w:r w:rsidRPr="00E63967">
              <w:rPr>
                <w:rFonts w:cs="Times New Roman"/>
                <w:color w:val="000000"/>
                <w:sz w:val="24"/>
                <w:szCs w:val="24"/>
              </w:rPr>
              <w:t>1. Trong thời gian nghỉ hè nhà giáo được hưởng nguyên lương và các khoản phụ cấp (nếu có).</w:t>
            </w:r>
          </w:p>
        </w:tc>
        <w:tc>
          <w:tcPr>
            <w:tcW w:w="5057" w:type="dxa"/>
          </w:tcPr>
          <w:p w14:paraId="14C4ED21" w14:textId="6CBF0E7F" w:rsidR="00D458DA" w:rsidRPr="00E63967" w:rsidRDefault="00D458DA" w:rsidP="00D458DA">
            <w:pPr>
              <w:ind w:left="28" w:hanging="28"/>
              <w:jc w:val="both"/>
              <w:rPr>
                <w:rFonts w:cs="Times New Roman"/>
                <w:sz w:val="24"/>
                <w:szCs w:val="24"/>
              </w:rPr>
            </w:pPr>
            <w:r w:rsidRPr="00E63967">
              <w:rPr>
                <w:rFonts w:cs="Times New Roman"/>
                <w:sz w:val="24"/>
                <w:szCs w:val="24"/>
              </w:rPr>
              <w:t>1. Theo quy định tại khoản 5 Điều 70 Luật Giáo dục, nhà giáo có quyền “được nghỉ hè theo quy định của Chính phủ và các ngày nghỉ khác theo quy định của pháp luật”.</w:t>
            </w:r>
          </w:p>
          <w:p w14:paraId="61C9D3AB" w14:textId="77777777" w:rsidR="00D458DA" w:rsidRPr="00E63967" w:rsidRDefault="00D458DA" w:rsidP="00D458DA">
            <w:pPr>
              <w:shd w:val="solid" w:color="FFFFFF" w:fill="auto"/>
              <w:ind w:left="28" w:hanging="28"/>
              <w:jc w:val="both"/>
              <w:rPr>
                <w:rFonts w:cs="Times New Roman"/>
                <w:sz w:val="24"/>
                <w:szCs w:val="24"/>
              </w:rPr>
            </w:pPr>
            <w:r w:rsidRPr="00E63967">
              <w:rPr>
                <w:rFonts w:cs="Times New Roman"/>
                <w:sz w:val="24"/>
                <w:szCs w:val="24"/>
              </w:rPr>
              <w:t xml:space="preserve">2. Theo quy định tại điểm a khoản 1 Điều 3 Nghị định số 84/2020/NĐ-CP ngày 17/7/2020 của Chính phủ </w:t>
            </w:r>
            <w:r w:rsidRPr="00E63967">
              <w:rPr>
                <w:rFonts w:cs="Times New Roman"/>
                <w:iCs/>
                <w:sz w:val="24"/>
                <w:szCs w:val="24"/>
              </w:rPr>
              <w:t>quy định chi tiết một số điều của Luật Giáo dục,</w:t>
            </w:r>
            <w:r w:rsidRPr="00E63967">
              <w:rPr>
                <w:rFonts w:cs="Times New Roman"/>
                <w:sz w:val="24"/>
                <w:szCs w:val="24"/>
              </w:rPr>
              <w:t xml:space="preserve"> thì “</w:t>
            </w:r>
            <w:r w:rsidRPr="00E63967">
              <w:rPr>
                <w:rFonts w:cs="Times New Roman"/>
                <w:sz w:val="24"/>
                <w:szCs w:val="24"/>
                <w:shd w:val="clear" w:color="auto" w:fill="FFFFFF"/>
              </w:rPr>
              <w:t>thời gian nghỉ hè hằng năm của giáo viên cơ sở giáo dục mầm non, cơ sở giáo dục phổ thông, trường chuyên biệt là 08 tuần, bao gồm cả nghỉ phép hằng năm” và khoản 2 Điều 3 “</w:t>
            </w:r>
            <w:r w:rsidRPr="00E63967">
              <w:rPr>
                <w:rFonts w:cs="Times New Roman"/>
                <w:sz w:val="24"/>
                <w:szCs w:val="24"/>
              </w:rPr>
              <w:t>ngoài thời gian nghỉ hè theo quy định tại khoản 1 Điều này, giáo viên, giảng viên được nghỉ lễ, tết và các ngày nghỉ khác theo quy định của Bộ luật Lao động”. Do đó, đối với giáo viên thời gian nghỉ hè là thời gian thay thế cho thời gian nghỉ hằng năm.</w:t>
            </w:r>
          </w:p>
          <w:p w14:paraId="16CA284E" w14:textId="77777777" w:rsidR="00D458DA" w:rsidRPr="00E63967" w:rsidRDefault="00D458DA" w:rsidP="00D458DA">
            <w:pPr>
              <w:shd w:val="solid" w:color="FFFFFF" w:fill="auto"/>
              <w:ind w:left="28" w:hanging="28"/>
              <w:jc w:val="both"/>
              <w:rPr>
                <w:rFonts w:cs="Times New Roman"/>
                <w:sz w:val="24"/>
                <w:szCs w:val="24"/>
              </w:rPr>
            </w:pPr>
            <w:r w:rsidRPr="00E63967">
              <w:rPr>
                <w:rFonts w:cs="Times New Roman"/>
                <w:sz w:val="24"/>
                <w:szCs w:val="24"/>
              </w:rPr>
              <w:t>3. Theo quy định tại khoản 1 Điều 113 Bộ luật Lao động, thì người lao động được nghỉ hằng năm và hưởng nguyên lương theo hợp đồng lao động.</w:t>
            </w:r>
          </w:p>
          <w:p w14:paraId="20D89390" w14:textId="6479025D" w:rsidR="00D458DA" w:rsidRPr="00E63967" w:rsidRDefault="00D458DA" w:rsidP="00D458DA">
            <w:pPr>
              <w:ind w:left="28" w:hanging="28"/>
              <w:jc w:val="both"/>
              <w:rPr>
                <w:rFonts w:cs="Times New Roman"/>
                <w:sz w:val="24"/>
                <w:szCs w:val="24"/>
              </w:rPr>
            </w:pPr>
            <w:r w:rsidRPr="00E63967">
              <w:rPr>
                <w:rFonts w:cs="Times New Roman"/>
                <w:sz w:val="24"/>
                <w:szCs w:val="24"/>
              </w:rPr>
              <w:t xml:space="preserve">4. Đồng thời, theo quy định tại khoản 2 Điều 67 Nghị định số </w:t>
            </w:r>
            <w:r w:rsidRPr="00E63967">
              <w:rPr>
                <w:rFonts w:cs="Times New Roman"/>
                <w:sz w:val="24"/>
                <w:szCs w:val="24"/>
                <w:shd w:val="clear" w:color="auto" w:fill="FFFFFF"/>
                <w:lang w:val="vi-VN"/>
              </w:rPr>
              <w:t>1</w:t>
            </w:r>
            <w:r w:rsidRPr="00E63967">
              <w:rPr>
                <w:rFonts w:cs="Times New Roman"/>
                <w:sz w:val="24"/>
                <w:szCs w:val="24"/>
                <w:shd w:val="clear" w:color="auto" w:fill="FFFFFF"/>
              </w:rPr>
              <w:t>45/2020</w:t>
            </w:r>
            <w:r w:rsidRPr="00E63967">
              <w:rPr>
                <w:rFonts w:cs="Times New Roman"/>
                <w:sz w:val="24"/>
                <w:szCs w:val="24"/>
                <w:shd w:val="clear" w:color="auto" w:fill="FFFFFF"/>
                <w:lang w:val="vi-VN"/>
              </w:rPr>
              <w:t>/N</w:t>
            </w:r>
            <w:r w:rsidRPr="00E63967">
              <w:rPr>
                <w:rFonts w:cs="Times New Roman"/>
                <w:sz w:val="24"/>
                <w:szCs w:val="24"/>
                <w:shd w:val="clear" w:color="auto" w:fill="FFFFFF"/>
              </w:rPr>
              <w:t>Đ</w:t>
            </w:r>
            <w:r w:rsidRPr="00E63967">
              <w:rPr>
                <w:rFonts w:cs="Times New Roman"/>
                <w:sz w:val="24"/>
                <w:szCs w:val="24"/>
                <w:shd w:val="clear" w:color="auto" w:fill="FFFFFF"/>
                <w:lang w:val="vi-VN"/>
              </w:rPr>
              <w:t>-CP</w:t>
            </w:r>
            <w:r w:rsidRPr="00E63967">
              <w:rPr>
                <w:rFonts w:cs="Times New Roman"/>
                <w:sz w:val="24"/>
                <w:szCs w:val="24"/>
                <w:shd w:val="clear" w:color="auto" w:fill="FFFFFF"/>
              </w:rPr>
              <w:t xml:space="preserve"> ngày 14/12/2020 của Chính phủ </w:t>
            </w:r>
            <w:r w:rsidRPr="00E63967">
              <w:rPr>
                <w:rFonts w:cs="Times New Roman"/>
                <w:iCs/>
                <w:sz w:val="24"/>
                <w:szCs w:val="24"/>
                <w:shd w:val="clear" w:color="auto" w:fill="FFFFFF"/>
              </w:rPr>
              <w:t>quy định chi tiết và hướng dẫn thi hành một số điều của </w:t>
            </w:r>
            <w:hyperlink r:id="rId6" w:tgtFrame="_blank" w:history="1">
              <w:r w:rsidRPr="00E63967">
                <w:rPr>
                  <w:rStyle w:val="Hyperlink"/>
                  <w:rFonts w:cs="Times New Roman"/>
                  <w:iCs/>
                  <w:sz w:val="24"/>
                  <w:szCs w:val="24"/>
                  <w:shd w:val="clear" w:color="auto" w:fill="FFFFFF"/>
                </w:rPr>
                <w:t>Bộ luật Lao động</w:t>
              </w:r>
            </w:hyperlink>
            <w:r w:rsidRPr="00E63967">
              <w:rPr>
                <w:rFonts w:cs="Times New Roman"/>
                <w:iCs/>
                <w:sz w:val="24"/>
                <w:szCs w:val="24"/>
                <w:shd w:val="clear" w:color="auto" w:fill="FFFFFF"/>
              </w:rPr>
              <w:t> về điều kiện lao động và quan hệ lao động</w:t>
            </w:r>
            <w:r w:rsidRPr="00E63967">
              <w:rPr>
                <w:rFonts w:cs="Times New Roman"/>
                <w:sz w:val="24"/>
                <w:szCs w:val="24"/>
              </w:rPr>
              <w:t>, thì “t</w:t>
            </w:r>
            <w:r w:rsidRPr="00E63967">
              <w:rPr>
                <w:rFonts w:cs="Times New Roman"/>
                <w:sz w:val="24"/>
                <w:szCs w:val="24"/>
                <w:shd w:val="clear" w:color="auto" w:fill="FFFFFF"/>
              </w:rPr>
              <w:t>iền lương làm căn cứ trả cho người lao động những ngày nghỉ lễ, tết, nghỉ hằng năm, nghỉ việc riêng có hưởng lương theo Điều 112, khoản 1 và khoản 2 Điều 113, Điều 114, khoản 1 Điều 115 của Bộ luật Lao động là tiền lương theo hợp đồng lao động tại thời điểm người lao động nghỉ lễ, tết, nghỉ hằng năm, nghỉ việc riêng có hưởng lương”.</w:t>
            </w:r>
          </w:p>
        </w:tc>
      </w:tr>
      <w:tr w:rsidR="00D458DA" w:rsidRPr="00EA6C63" w14:paraId="36A4BA0D" w14:textId="77777777" w:rsidTr="00D458DA">
        <w:trPr>
          <w:jc w:val="center"/>
        </w:trPr>
        <w:tc>
          <w:tcPr>
            <w:tcW w:w="1644" w:type="dxa"/>
          </w:tcPr>
          <w:p w14:paraId="6A7BB8E1" w14:textId="2B489F35" w:rsidR="00D458DA" w:rsidRPr="00E63967" w:rsidRDefault="00D458DA" w:rsidP="00D458DA">
            <w:pPr>
              <w:ind w:left="28" w:hanging="28"/>
              <w:jc w:val="both"/>
              <w:rPr>
                <w:rFonts w:cs="Times New Roman"/>
                <w:sz w:val="24"/>
                <w:szCs w:val="24"/>
              </w:rPr>
            </w:pPr>
          </w:p>
        </w:tc>
        <w:tc>
          <w:tcPr>
            <w:tcW w:w="8178" w:type="dxa"/>
          </w:tcPr>
          <w:p w14:paraId="610A29EC" w14:textId="13BADD01" w:rsidR="00D458DA" w:rsidRPr="00E63967" w:rsidRDefault="00D458DA" w:rsidP="00D458DA">
            <w:pPr>
              <w:ind w:left="28" w:hanging="28"/>
              <w:jc w:val="both"/>
              <w:rPr>
                <w:rFonts w:cs="Times New Roman"/>
                <w:sz w:val="24"/>
                <w:szCs w:val="24"/>
              </w:rPr>
            </w:pPr>
            <w:r w:rsidRPr="00E63967">
              <w:rPr>
                <w:rFonts w:cs="Times New Roman"/>
                <w:color w:val="000000"/>
                <w:sz w:val="24"/>
                <w:szCs w:val="24"/>
              </w:rPr>
              <w:t>2. Cơ sở giáo dục ngoài công lập có thể áp dụng quy định tại Nghị định này thực hiện chính sách tiền lương và chế độ phụ cấp đối với nhà giáo thuộc thẩm quyền quản lý.</w:t>
            </w:r>
          </w:p>
        </w:tc>
        <w:tc>
          <w:tcPr>
            <w:tcW w:w="5057" w:type="dxa"/>
          </w:tcPr>
          <w:p w14:paraId="1A6F3082" w14:textId="4CE9A9B8" w:rsidR="00D458DA" w:rsidRPr="00E63967" w:rsidRDefault="00D458DA" w:rsidP="00D458DA">
            <w:pPr>
              <w:ind w:left="28" w:hanging="28"/>
              <w:jc w:val="both"/>
              <w:rPr>
                <w:rFonts w:cs="Times New Roman"/>
                <w:sz w:val="24"/>
                <w:szCs w:val="24"/>
              </w:rPr>
            </w:pPr>
            <w:r w:rsidRPr="00E63967">
              <w:rPr>
                <w:rFonts w:cs="Times New Roman"/>
                <w:sz w:val="24"/>
                <w:szCs w:val="24"/>
              </w:rPr>
              <w:t>Có căn cứ pháp lý để các cơ sở giáo dục ngoài công lập áp dụng thực hiện</w:t>
            </w:r>
          </w:p>
        </w:tc>
      </w:tr>
      <w:tr w:rsidR="00D458DA" w:rsidRPr="00EA6C63" w14:paraId="24775672" w14:textId="77777777" w:rsidTr="00D458DA">
        <w:trPr>
          <w:jc w:val="center"/>
        </w:trPr>
        <w:tc>
          <w:tcPr>
            <w:tcW w:w="1644" w:type="dxa"/>
          </w:tcPr>
          <w:p w14:paraId="688261DB" w14:textId="77777777" w:rsidR="00D458DA" w:rsidRPr="00E63967" w:rsidRDefault="00D458DA" w:rsidP="00D458DA">
            <w:pPr>
              <w:ind w:left="28" w:hanging="28"/>
              <w:jc w:val="both"/>
              <w:rPr>
                <w:rFonts w:cs="Times New Roman"/>
                <w:sz w:val="24"/>
                <w:szCs w:val="24"/>
              </w:rPr>
            </w:pPr>
          </w:p>
        </w:tc>
        <w:tc>
          <w:tcPr>
            <w:tcW w:w="8178" w:type="dxa"/>
          </w:tcPr>
          <w:p w14:paraId="758B4F1F" w14:textId="0A0D8164" w:rsidR="00D458DA" w:rsidRPr="00E63967" w:rsidRDefault="00D458DA" w:rsidP="00D458DA">
            <w:pPr>
              <w:ind w:left="28" w:hanging="28"/>
              <w:jc w:val="both"/>
              <w:rPr>
                <w:rFonts w:cs="Times New Roman"/>
                <w:sz w:val="24"/>
                <w:szCs w:val="24"/>
              </w:rPr>
            </w:pPr>
            <w:r w:rsidRPr="00E63967">
              <w:rPr>
                <w:rFonts w:cs="Times New Roman"/>
                <w:color w:val="000000"/>
                <w:sz w:val="24"/>
                <w:szCs w:val="24"/>
              </w:rPr>
              <w:t>3. Căn cứ vào điều kiện thực tiễn, cơ sở giáo dục đại học, cơ sở giáo dục nghề nghiệp có thể chi trả các chế độ, chính sách quy định tại Nghị định này ở mức cao hơn.</w:t>
            </w:r>
          </w:p>
        </w:tc>
        <w:tc>
          <w:tcPr>
            <w:tcW w:w="5057" w:type="dxa"/>
          </w:tcPr>
          <w:p w14:paraId="7C675D68" w14:textId="2A4073F1" w:rsidR="00D458DA" w:rsidRPr="00E63967" w:rsidRDefault="00D458DA" w:rsidP="00D458DA">
            <w:pPr>
              <w:ind w:left="28" w:hanging="28"/>
              <w:jc w:val="both"/>
              <w:rPr>
                <w:rFonts w:cs="Times New Roman"/>
                <w:sz w:val="24"/>
                <w:szCs w:val="24"/>
              </w:rPr>
            </w:pPr>
            <w:r w:rsidRPr="00E63967">
              <w:rPr>
                <w:rFonts w:cs="Times New Roman"/>
                <w:sz w:val="24"/>
                <w:szCs w:val="24"/>
              </w:rPr>
              <w:t>Theo khảo sát thực tiễn, nhiều cơ sở giáo dục đại học, cơ sở giáo dục nghề nghiệp đang chi trả các chế độ cho nhà giáo ở mức cao hơn quy định từ nguồn thu sự nghiệp theo quy chế chi tiêu nội bộ</w:t>
            </w:r>
          </w:p>
        </w:tc>
      </w:tr>
      <w:tr w:rsidR="00D458DA" w:rsidRPr="00EA6C63" w14:paraId="71524E51" w14:textId="77777777" w:rsidTr="00D458DA">
        <w:trPr>
          <w:jc w:val="center"/>
        </w:trPr>
        <w:tc>
          <w:tcPr>
            <w:tcW w:w="1644" w:type="dxa"/>
          </w:tcPr>
          <w:p w14:paraId="5ABCC03A" w14:textId="77777777" w:rsidR="00D458DA" w:rsidRPr="00E63967" w:rsidRDefault="00D458DA" w:rsidP="00D458DA">
            <w:pPr>
              <w:ind w:left="28" w:hanging="28"/>
              <w:jc w:val="both"/>
              <w:rPr>
                <w:rFonts w:cs="Times New Roman"/>
                <w:sz w:val="24"/>
                <w:szCs w:val="24"/>
              </w:rPr>
            </w:pPr>
          </w:p>
        </w:tc>
        <w:tc>
          <w:tcPr>
            <w:tcW w:w="8178" w:type="dxa"/>
          </w:tcPr>
          <w:p w14:paraId="552EC31F" w14:textId="73898366" w:rsidR="00D458DA" w:rsidRPr="00E63967" w:rsidRDefault="00D458DA" w:rsidP="00D458DA">
            <w:pPr>
              <w:ind w:left="28" w:hanging="28"/>
              <w:jc w:val="both"/>
              <w:rPr>
                <w:rFonts w:cs="Times New Roman"/>
                <w:color w:val="000000"/>
                <w:sz w:val="24"/>
                <w:szCs w:val="24"/>
              </w:rPr>
            </w:pPr>
            <w:r>
              <w:rPr>
                <w:rFonts w:cs="Times New Roman"/>
                <w:color w:val="000000"/>
                <w:sz w:val="24"/>
                <w:szCs w:val="24"/>
              </w:rPr>
              <w:t>4</w:t>
            </w:r>
            <w:r w:rsidRPr="00E63967">
              <w:rPr>
                <w:rFonts w:cs="Times New Roman"/>
                <w:color w:val="000000"/>
                <w:sz w:val="24"/>
                <w:szCs w:val="24"/>
              </w:rPr>
              <w:t>. Viên chức trong các trường chuyên biệt, trung tâm hỗ trợ phát triển giáo dục hòa nhập mà không phải nhà giáo, cán bộ quản lý giáo dục được hưởng phụ cấp trách nhiệm công việc mức 0,3. Cách tính tiền phụ cấp trách nhiệm công việc thực hiện theo quy định của pháp luật.</w:t>
            </w:r>
          </w:p>
        </w:tc>
        <w:tc>
          <w:tcPr>
            <w:tcW w:w="5057" w:type="dxa"/>
          </w:tcPr>
          <w:p w14:paraId="7E006C93" w14:textId="3050575A" w:rsidR="00D458DA" w:rsidRPr="00E63967" w:rsidRDefault="00D458DA" w:rsidP="00D458DA">
            <w:pPr>
              <w:ind w:left="28" w:hanging="28"/>
              <w:jc w:val="both"/>
              <w:rPr>
                <w:rFonts w:cs="Times New Roman"/>
                <w:b/>
                <w:bCs/>
                <w:sz w:val="24"/>
                <w:szCs w:val="24"/>
              </w:rPr>
            </w:pPr>
            <w:r w:rsidRPr="00E63967">
              <w:rPr>
                <w:rFonts w:cs="Times New Roman"/>
                <w:sz w:val="24"/>
                <w:szCs w:val="24"/>
              </w:rPr>
              <w:t xml:space="preserve">Để </w:t>
            </w:r>
            <w:r w:rsidRPr="00E63967">
              <w:rPr>
                <w:rFonts w:cs="Times New Roman"/>
                <w:color w:val="000000"/>
                <w:sz w:val="24"/>
                <w:szCs w:val="24"/>
              </w:rPr>
              <w:t xml:space="preserve">bãi bỏ quy định tại Điều 6 Nghị định số 61/2006/NĐ-CP ngày 20 tháng 6 năm 2006 của Chính phủ quy định chính sách đối với nhà giáo, cán bộ quản lý giáo dục công tác ở trường chuyên biệt, ở vùng có điều kiện kinh tế - xã hội đặc biệt khó khăn. Đồng thời, bổ sung chế độ cho các nhân viên trong trường học được hưởng phụ cấp trách nhiệm công việc khi công tác tại các trường chuyên biệt, trung tâm hỗ trợ phát triển giáo dục hoà nhập. Thống nhất với quy định tại </w:t>
            </w:r>
            <w:bookmarkStart w:id="4" w:name="_Hlk208676441"/>
            <w:r w:rsidRPr="00E63967">
              <w:rPr>
                <w:rFonts w:cs="Times New Roman"/>
                <w:color w:val="000000"/>
                <w:sz w:val="24"/>
                <w:szCs w:val="24"/>
              </w:rPr>
              <w:t>Nghị định số 28/2012/NĐ-CP ngày 10/4/2012 của Chính phủ quy định chi tiết và hướng dẫn thi hành một số điều của Luật người khuyết tật</w:t>
            </w:r>
            <w:bookmarkEnd w:id="4"/>
            <w:r w:rsidRPr="00E63967">
              <w:rPr>
                <w:rFonts w:cs="Times New Roman"/>
                <w:color w:val="000000"/>
                <w:sz w:val="24"/>
                <w:szCs w:val="24"/>
              </w:rPr>
              <w:t>.</w:t>
            </w:r>
          </w:p>
        </w:tc>
      </w:tr>
      <w:tr w:rsidR="00D458DA" w:rsidRPr="00EA6C63" w14:paraId="5BC66828" w14:textId="77777777" w:rsidTr="00D458DA">
        <w:trPr>
          <w:jc w:val="center"/>
        </w:trPr>
        <w:tc>
          <w:tcPr>
            <w:tcW w:w="1644" w:type="dxa"/>
          </w:tcPr>
          <w:p w14:paraId="7D9370A2" w14:textId="15C49638" w:rsidR="00D458DA" w:rsidRPr="00E63967" w:rsidRDefault="00D458DA" w:rsidP="00D458DA">
            <w:pPr>
              <w:ind w:left="28" w:hanging="28"/>
              <w:jc w:val="both"/>
              <w:rPr>
                <w:rFonts w:cs="Times New Roman"/>
                <w:b/>
                <w:color w:val="000000" w:themeColor="text1"/>
                <w:sz w:val="24"/>
                <w:szCs w:val="24"/>
              </w:rPr>
            </w:pPr>
            <w:r w:rsidRPr="00E63967">
              <w:rPr>
                <w:rFonts w:cs="Times New Roman"/>
                <w:b/>
                <w:color w:val="000000"/>
                <w:sz w:val="24"/>
                <w:szCs w:val="24"/>
              </w:rPr>
              <w:t>Điều 1</w:t>
            </w:r>
            <w:r>
              <w:rPr>
                <w:rFonts w:cs="Times New Roman"/>
                <w:b/>
                <w:color w:val="000000"/>
                <w:sz w:val="24"/>
                <w:szCs w:val="24"/>
              </w:rPr>
              <w:t>2</w:t>
            </w:r>
            <w:r w:rsidRPr="00E63967">
              <w:rPr>
                <w:rFonts w:cs="Times New Roman"/>
                <w:b/>
                <w:color w:val="000000"/>
                <w:sz w:val="24"/>
                <w:szCs w:val="24"/>
              </w:rPr>
              <w:t>. Hiệu lực thi hành</w:t>
            </w:r>
          </w:p>
        </w:tc>
        <w:tc>
          <w:tcPr>
            <w:tcW w:w="8178" w:type="dxa"/>
          </w:tcPr>
          <w:p w14:paraId="6A0F88FD" w14:textId="77777777" w:rsidR="00D458DA" w:rsidRDefault="00D458DA" w:rsidP="00D458DA">
            <w:pPr>
              <w:ind w:left="28" w:hanging="28"/>
              <w:jc w:val="both"/>
              <w:rPr>
                <w:rFonts w:cs="Times New Roman"/>
                <w:color w:val="000000"/>
                <w:sz w:val="24"/>
                <w:szCs w:val="24"/>
              </w:rPr>
            </w:pPr>
            <w:r w:rsidRPr="00E63967">
              <w:rPr>
                <w:rFonts w:cs="Times New Roman"/>
                <w:color w:val="000000"/>
                <w:sz w:val="24"/>
                <w:szCs w:val="24"/>
              </w:rPr>
              <w:t xml:space="preserve">1. Nghị định này có hiệu lực thi hành từ ngày 01 tháng 01 năm 2026. </w:t>
            </w:r>
          </w:p>
          <w:p w14:paraId="12A1ACDC" w14:textId="2C8E4C3D" w:rsidR="00D458DA" w:rsidRPr="00E63967" w:rsidRDefault="00D458DA" w:rsidP="00D458DA">
            <w:pPr>
              <w:ind w:left="28" w:hanging="28"/>
              <w:jc w:val="both"/>
              <w:rPr>
                <w:rFonts w:cs="Times New Roman"/>
                <w:color w:val="000000" w:themeColor="text1"/>
                <w:sz w:val="24"/>
                <w:szCs w:val="24"/>
              </w:rPr>
            </w:pPr>
            <w:r w:rsidRPr="00E63967">
              <w:rPr>
                <w:rFonts w:cs="Times New Roman"/>
                <w:color w:val="000000"/>
                <w:sz w:val="24"/>
                <w:szCs w:val="24"/>
              </w:rPr>
              <w:t>2. Khi thực hiện chính sách tiền lương mới, hệ số lương đặc thù tiếp tục được thực hiện; việc chuyển xếp từ lương cũ sang lương mới thực hiện theo quy định của Chính phủ.</w:t>
            </w:r>
          </w:p>
        </w:tc>
        <w:tc>
          <w:tcPr>
            <w:tcW w:w="5057" w:type="dxa"/>
          </w:tcPr>
          <w:p w14:paraId="15A7A735" w14:textId="05409041" w:rsidR="00D458DA" w:rsidRPr="00E63967" w:rsidRDefault="00D458DA" w:rsidP="00D458DA">
            <w:pPr>
              <w:ind w:left="28" w:hanging="28"/>
              <w:jc w:val="both"/>
              <w:rPr>
                <w:rFonts w:cs="Times New Roman"/>
                <w:sz w:val="24"/>
                <w:szCs w:val="24"/>
              </w:rPr>
            </w:pPr>
          </w:p>
        </w:tc>
      </w:tr>
      <w:tr w:rsidR="00D458DA" w:rsidRPr="00EA6C63" w14:paraId="3B9AAE57" w14:textId="77777777" w:rsidTr="00D458DA">
        <w:trPr>
          <w:jc w:val="center"/>
        </w:trPr>
        <w:tc>
          <w:tcPr>
            <w:tcW w:w="1644" w:type="dxa"/>
          </w:tcPr>
          <w:p w14:paraId="54D44CA0" w14:textId="77777777" w:rsidR="00D458DA" w:rsidRPr="00E63967" w:rsidRDefault="00D458DA" w:rsidP="00D458DA">
            <w:pPr>
              <w:ind w:left="28" w:hanging="28"/>
              <w:jc w:val="both"/>
              <w:rPr>
                <w:rFonts w:cs="Times New Roman"/>
                <w:sz w:val="24"/>
                <w:szCs w:val="24"/>
              </w:rPr>
            </w:pPr>
          </w:p>
        </w:tc>
        <w:tc>
          <w:tcPr>
            <w:tcW w:w="8178" w:type="dxa"/>
          </w:tcPr>
          <w:p w14:paraId="0AA38B32" w14:textId="1F14A43E" w:rsidR="00D458DA" w:rsidRPr="00E63967" w:rsidRDefault="00D458DA" w:rsidP="00D458DA">
            <w:pPr>
              <w:ind w:left="28" w:hanging="28"/>
              <w:jc w:val="both"/>
              <w:rPr>
                <w:rFonts w:cs="Times New Roman"/>
                <w:sz w:val="24"/>
                <w:szCs w:val="24"/>
              </w:rPr>
            </w:pPr>
            <w:r w:rsidRPr="00E63967">
              <w:rPr>
                <w:rFonts w:cs="Times New Roman"/>
                <w:color w:val="000000"/>
                <w:sz w:val="24"/>
                <w:szCs w:val="24"/>
              </w:rPr>
              <w:t xml:space="preserve">3. Bãi bỏ quy định về phụ cấp trách nhiệm công việc, phụ cấp nặng nhọc, độc hại, nguy hiểm tại </w:t>
            </w:r>
            <w:bookmarkStart w:id="5" w:name="_Hlk208676428"/>
            <w:r w:rsidRPr="00E63967">
              <w:rPr>
                <w:rFonts w:cs="Times New Roman"/>
                <w:color w:val="000000"/>
                <w:sz w:val="24"/>
                <w:szCs w:val="24"/>
              </w:rPr>
              <w:t>Nghị định số 113/2015/NĐ-CP ngày 09 tháng 11 năm 2015 của Chính phủ quy định phụ cấp đặc thù, phụ cấp ưu đãi, phụ cấp trách nhiệm công việc và phụ cấp nặng nhọc, độc hại, nguy hiểm đối với nhà giáo trong các cơ sở giáo dục nghề nghiệp công lập</w:t>
            </w:r>
            <w:bookmarkEnd w:id="5"/>
            <w:r w:rsidRPr="00E63967">
              <w:rPr>
                <w:rFonts w:cs="Times New Roman"/>
                <w:color w:val="000000"/>
                <w:sz w:val="24"/>
                <w:szCs w:val="24"/>
              </w:rPr>
              <w:t>.</w:t>
            </w:r>
          </w:p>
        </w:tc>
        <w:tc>
          <w:tcPr>
            <w:tcW w:w="5057" w:type="dxa"/>
          </w:tcPr>
          <w:p w14:paraId="3F1FA21B" w14:textId="629B3CA1" w:rsidR="00D458DA" w:rsidRPr="00E63967" w:rsidRDefault="00D458DA" w:rsidP="00D458DA">
            <w:pPr>
              <w:ind w:left="28" w:hanging="28"/>
              <w:jc w:val="both"/>
              <w:rPr>
                <w:rFonts w:cs="Times New Roman"/>
                <w:sz w:val="24"/>
                <w:szCs w:val="24"/>
              </w:rPr>
            </w:pPr>
            <w:r w:rsidRPr="00E63967">
              <w:rPr>
                <w:rFonts w:cs="Times New Roman"/>
                <w:sz w:val="24"/>
                <w:szCs w:val="24"/>
              </w:rPr>
              <w:t xml:space="preserve">Đã đưa các nội dung </w:t>
            </w:r>
            <w:r w:rsidRPr="00E63967">
              <w:rPr>
                <w:rFonts w:cs="Times New Roman"/>
                <w:color w:val="000000"/>
                <w:sz w:val="24"/>
                <w:szCs w:val="24"/>
              </w:rPr>
              <w:t>quy định về phụ cấp trách nhiệm công việc, phụ cấp nặng nhọc, độc hại, nguy hiểm tại Nghị định số 113/2015/NĐ-CP về nội dung quy định ở Nghị định này (Điều 7 và Điều 9)</w:t>
            </w:r>
          </w:p>
        </w:tc>
      </w:tr>
      <w:tr w:rsidR="00D458DA" w:rsidRPr="00EA6C63" w14:paraId="3DC50DEA" w14:textId="77777777" w:rsidTr="00D458DA">
        <w:trPr>
          <w:jc w:val="center"/>
        </w:trPr>
        <w:tc>
          <w:tcPr>
            <w:tcW w:w="1644" w:type="dxa"/>
          </w:tcPr>
          <w:p w14:paraId="381F12DA" w14:textId="77777777" w:rsidR="00D458DA" w:rsidRPr="00E63967" w:rsidRDefault="00D458DA" w:rsidP="00D458DA">
            <w:pPr>
              <w:ind w:left="28" w:hanging="28"/>
              <w:jc w:val="both"/>
              <w:rPr>
                <w:rFonts w:cs="Times New Roman"/>
                <w:sz w:val="24"/>
                <w:szCs w:val="24"/>
              </w:rPr>
            </w:pPr>
          </w:p>
        </w:tc>
        <w:tc>
          <w:tcPr>
            <w:tcW w:w="8178" w:type="dxa"/>
          </w:tcPr>
          <w:p w14:paraId="2CA116CA" w14:textId="634F0AE6" w:rsidR="00D458DA" w:rsidRPr="00E63967" w:rsidRDefault="00D458DA" w:rsidP="00D458DA">
            <w:pPr>
              <w:ind w:left="28" w:hanging="28"/>
              <w:jc w:val="both"/>
              <w:rPr>
                <w:rFonts w:cs="Times New Roman"/>
                <w:sz w:val="24"/>
                <w:szCs w:val="24"/>
              </w:rPr>
            </w:pPr>
            <w:r w:rsidRPr="00E63967">
              <w:rPr>
                <w:rFonts w:cs="Times New Roman"/>
                <w:color w:val="000000"/>
                <w:sz w:val="24"/>
                <w:szCs w:val="24"/>
              </w:rPr>
              <w:t xml:space="preserve">4. Bãi bỏ quy định tại Điều 6 </w:t>
            </w:r>
            <w:bookmarkStart w:id="6" w:name="_Hlk208676382"/>
            <w:bookmarkStart w:id="7" w:name="_Hlk208676456"/>
            <w:r w:rsidRPr="00E63967">
              <w:rPr>
                <w:rFonts w:cs="Times New Roman"/>
                <w:color w:val="000000"/>
                <w:sz w:val="24"/>
                <w:szCs w:val="24"/>
              </w:rPr>
              <w:t>Nghị định số 61/2006/NĐ-CP</w:t>
            </w:r>
            <w:bookmarkEnd w:id="6"/>
            <w:r w:rsidRPr="00E63967">
              <w:rPr>
                <w:rFonts w:cs="Times New Roman"/>
                <w:color w:val="000000"/>
                <w:sz w:val="24"/>
                <w:szCs w:val="24"/>
              </w:rPr>
              <w:t xml:space="preserve"> ngày 20 tháng 6 năm 2006 của Chính phủ quy định chính sách đối với nhà giáo, cán bộ quản lý giáo dục công tác ở trường chuyên biệt, ở vùng có điều kiện kinh tế - xã hội đặc biệt khó khăn</w:t>
            </w:r>
            <w:bookmarkEnd w:id="7"/>
            <w:r w:rsidRPr="00E63967">
              <w:rPr>
                <w:rFonts w:cs="Times New Roman"/>
                <w:color w:val="000000"/>
                <w:sz w:val="24"/>
                <w:szCs w:val="24"/>
              </w:rPr>
              <w:t>.</w:t>
            </w:r>
          </w:p>
        </w:tc>
        <w:tc>
          <w:tcPr>
            <w:tcW w:w="5057" w:type="dxa"/>
          </w:tcPr>
          <w:p w14:paraId="3AF40087" w14:textId="5697EBDB" w:rsidR="00D458DA" w:rsidRPr="00E63967" w:rsidRDefault="00D458DA" w:rsidP="00D458DA">
            <w:pPr>
              <w:ind w:left="28" w:hanging="28"/>
              <w:jc w:val="both"/>
              <w:rPr>
                <w:rFonts w:cs="Times New Roman"/>
                <w:sz w:val="24"/>
                <w:szCs w:val="24"/>
              </w:rPr>
            </w:pPr>
            <w:r w:rsidRPr="00E63967">
              <w:rPr>
                <w:rFonts w:cs="Times New Roman"/>
                <w:sz w:val="24"/>
                <w:szCs w:val="24"/>
              </w:rPr>
              <w:t xml:space="preserve">Đã đưa nội dung quy định </w:t>
            </w:r>
            <w:r w:rsidRPr="00E63967">
              <w:rPr>
                <w:rFonts w:cs="Times New Roman"/>
                <w:color w:val="000000"/>
                <w:sz w:val="24"/>
                <w:szCs w:val="24"/>
              </w:rPr>
              <w:t>tại Điều 6 Nghị định số 61/2006/NĐ-CP về quy định tại Nghị định này (Điều 8 và khoản 5 Điều 10)</w:t>
            </w:r>
          </w:p>
        </w:tc>
      </w:tr>
      <w:tr w:rsidR="00D458DA" w:rsidRPr="00EA6C63" w14:paraId="37D169E3" w14:textId="77777777" w:rsidTr="00D458DA">
        <w:trPr>
          <w:jc w:val="center"/>
        </w:trPr>
        <w:tc>
          <w:tcPr>
            <w:tcW w:w="1644" w:type="dxa"/>
          </w:tcPr>
          <w:p w14:paraId="4BB39FCD" w14:textId="77777777" w:rsidR="00D458DA" w:rsidRPr="00E63967" w:rsidRDefault="00D458DA" w:rsidP="00D458DA">
            <w:pPr>
              <w:ind w:left="28" w:hanging="28"/>
              <w:jc w:val="both"/>
              <w:rPr>
                <w:rFonts w:cs="Times New Roman"/>
                <w:sz w:val="24"/>
                <w:szCs w:val="24"/>
              </w:rPr>
            </w:pPr>
          </w:p>
        </w:tc>
        <w:tc>
          <w:tcPr>
            <w:tcW w:w="8178" w:type="dxa"/>
          </w:tcPr>
          <w:p w14:paraId="4082B94B" w14:textId="49920429" w:rsidR="00D458DA" w:rsidRPr="00E63967" w:rsidRDefault="00D458DA" w:rsidP="00D458DA">
            <w:pPr>
              <w:ind w:left="28" w:hanging="28"/>
              <w:jc w:val="both"/>
              <w:rPr>
                <w:rFonts w:cs="Times New Roman"/>
                <w:color w:val="000000" w:themeColor="text1"/>
                <w:sz w:val="24"/>
                <w:szCs w:val="24"/>
              </w:rPr>
            </w:pPr>
            <w:r w:rsidRPr="00E63967">
              <w:rPr>
                <w:rFonts w:cs="Times New Roman"/>
                <w:color w:val="000000"/>
                <w:sz w:val="24"/>
                <w:szCs w:val="24"/>
              </w:rPr>
              <w:t>5. Trường hợp các cơ sở giáo dục trong nội dung quy định tại Nghị định này có sự điều chỉnh về tên gọi thì thực hiện theo tên gọi mới theo quy định của pháp luật.</w:t>
            </w:r>
          </w:p>
        </w:tc>
        <w:tc>
          <w:tcPr>
            <w:tcW w:w="5057" w:type="dxa"/>
          </w:tcPr>
          <w:p w14:paraId="720B5539" w14:textId="20EF132B" w:rsidR="00D458DA" w:rsidRPr="00E63967" w:rsidRDefault="00D458DA" w:rsidP="00D458DA">
            <w:pPr>
              <w:ind w:left="28" w:hanging="28"/>
              <w:jc w:val="both"/>
              <w:rPr>
                <w:rFonts w:cs="Times New Roman"/>
                <w:sz w:val="24"/>
                <w:szCs w:val="24"/>
              </w:rPr>
            </w:pPr>
            <w:r w:rsidRPr="00E63967">
              <w:rPr>
                <w:rFonts w:cs="Times New Roman"/>
                <w:sz w:val="24"/>
                <w:szCs w:val="24"/>
              </w:rPr>
              <w:t>Hiện các cơ sở GDTX trong giai đoạn nghiên cứu, hợp nhất với trung học nghề, nên quy định này để tránh việc phải sửa đổi kỹ thuật về tên gọi trong quá trình thực hiện việc sắp xếp</w:t>
            </w:r>
          </w:p>
        </w:tc>
      </w:tr>
      <w:tr w:rsidR="00D458DA" w:rsidRPr="00EA6C63" w14:paraId="76856055" w14:textId="77777777" w:rsidTr="00D458DA">
        <w:trPr>
          <w:jc w:val="center"/>
        </w:trPr>
        <w:tc>
          <w:tcPr>
            <w:tcW w:w="1644" w:type="dxa"/>
          </w:tcPr>
          <w:p w14:paraId="0B672FB4" w14:textId="57533598" w:rsidR="00D458DA" w:rsidRPr="00E63967" w:rsidRDefault="00D458DA" w:rsidP="00D458DA">
            <w:pPr>
              <w:ind w:left="28" w:hanging="28"/>
              <w:jc w:val="both"/>
              <w:rPr>
                <w:rFonts w:cs="Times New Roman"/>
                <w:b/>
                <w:color w:val="000000" w:themeColor="text1"/>
                <w:sz w:val="24"/>
                <w:szCs w:val="24"/>
              </w:rPr>
            </w:pPr>
          </w:p>
        </w:tc>
        <w:tc>
          <w:tcPr>
            <w:tcW w:w="8178" w:type="dxa"/>
          </w:tcPr>
          <w:p w14:paraId="109DBD06" w14:textId="74F1668E" w:rsidR="00D458DA" w:rsidRPr="00E63967" w:rsidRDefault="00D458DA" w:rsidP="00D458DA">
            <w:pPr>
              <w:ind w:left="28" w:hanging="28"/>
              <w:jc w:val="both"/>
              <w:rPr>
                <w:rFonts w:cs="Times New Roman"/>
                <w:sz w:val="24"/>
                <w:szCs w:val="24"/>
              </w:rPr>
            </w:pPr>
            <w:r w:rsidRPr="00E63967">
              <w:rPr>
                <w:rFonts w:cs="Times New Roman"/>
                <w:color w:val="000000"/>
                <w:sz w:val="24"/>
                <w:szCs w:val="24"/>
              </w:rPr>
              <w:t>6. Chính sách tiền lương, chế độ phụ cấp đối với nhà giáo trong các cơ sở giáo dục thuộc thẩm quyền quản lý nhà nước của Bộ Công an, Bộ Quốc phòng thực hiện theo hướng dẫn của Bộ trưởng Bộ Công an, Bộ trưởng Bộ Quốc phòng và các quy định của pháp luật có liên quan.</w:t>
            </w:r>
          </w:p>
        </w:tc>
        <w:tc>
          <w:tcPr>
            <w:tcW w:w="5057" w:type="dxa"/>
          </w:tcPr>
          <w:p w14:paraId="0E693E3D" w14:textId="12219AEB" w:rsidR="00D458DA" w:rsidRPr="00E63967" w:rsidRDefault="00D458DA" w:rsidP="00D458DA">
            <w:pPr>
              <w:ind w:left="28" w:hanging="28"/>
              <w:jc w:val="both"/>
              <w:rPr>
                <w:rFonts w:cs="Times New Roman"/>
                <w:sz w:val="24"/>
                <w:szCs w:val="24"/>
              </w:rPr>
            </w:pPr>
            <w:r w:rsidRPr="00E63967">
              <w:rPr>
                <w:rFonts w:cs="Times New Roman"/>
                <w:sz w:val="24"/>
                <w:szCs w:val="24"/>
              </w:rPr>
              <w:t>Theo ý kiến của Bộ Công an tại cuộc họp Ban soạn thảo và Tổ biên tập</w:t>
            </w:r>
          </w:p>
        </w:tc>
      </w:tr>
      <w:tr w:rsidR="00D458DA" w:rsidRPr="00EA6C63" w14:paraId="5BB3A9AA" w14:textId="77777777" w:rsidTr="00D458DA">
        <w:trPr>
          <w:jc w:val="center"/>
        </w:trPr>
        <w:tc>
          <w:tcPr>
            <w:tcW w:w="1644" w:type="dxa"/>
          </w:tcPr>
          <w:p w14:paraId="75CD833A" w14:textId="3ACFA300" w:rsidR="00D458DA" w:rsidRPr="00E63967" w:rsidRDefault="00D458DA" w:rsidP="00D458DA">
            <w:pPr>
              <w:ind w:left="28" w:hanging="28"/>
              <w:jc w:val="both"/>
              <w:rPr>
                <w:rFonts w:cs="Times New Roman"/>
                <w:sz w:val="24"/>
                <w:szCs w:val="24"/>
              </w:rPr>
            </w:pPr>
            <w:r w:rsidRPr="00E63967">
              <w:rPr>
                <w:rFonts w:cs="Times New Roman"/>
                <w:b/>
                <w:color w:val="000000"/>
                <w:sz w:val="24"/>
                <w:szCs w:val="24"/>
              </w:rPr>
              <w:t>Điều 1</w:t>
            </w:r>
            <w:r>
              <w:rPr>
                <w:rFonts w:cs="Times New Roman"/>
                <w:b/>
                <w:color w:val="000000"/>
                <w:sz w:val="24"/>
                <w:szCs w:val="24"/>
              </w:rPr>
              <w:t>3</w:t>
            </w:r>
            <w:r w:rsidRPr="00E63967">
              <w:rPr>
                <w:rFonts w:cs="Times New Roman"/>
                <w:b/>
                <w:color w:val="000000"/>
                <w:sz w:val="24"/>
                <w:szCs w:val="24"/>
              </w:rPr>
              <w:t>. Trách nhiệm thi hành</w:t>
            </w:r>
          </w:p>
        </w:tc>
        <w:tc>
          <w:tcPr>
            <w:tcW w:w="8178" w:type="dxa"/>
          </w:tcPr>
          <w:p w14:paraId="71475A0D" w14:textId="64CEC719" w:rsidR="00D458DA" w:rsidRPr="00E63967" w:rsidRDefault="00D458DA" w:rsidP="00D458DA">
            <w:pPr>
              <w:ind w:left="28" w:hanging="28"/>
              <w:jc w:val="both"/>
              <w:rPr>
                <w:rFonts w:cs="Times New Roman"/>
                <w:color w:val="000000"/>
                <w:sz w:val="24"/>
                <w:szCs w:val="24"/>
              </w:rPr>
            </w:pPr>
            <w:r w:rsidRPr="00E63967">
              <w:rPr>
                <w:rFonts w:cs="Times New Roman"/>
                <w:color w:val="000000"/>
                <w:sz w:val="24"/>
                <w:szCs w:val="24"/>
              </w:rPr>
              <w:t>Bộ trưởng, Thủ trưởng cơ quan ngang bộ, Thủ trưởng cơ quan thuộc Chính phủ, Chủ tịch Ủy ban nhân dân các tỉnh, thành phố trực thuộc trung ương, Thủ trưởng cơ quan quản lý giáo dục, đơn vị sử dụng giáo viên chịu trách nhiệm thi hành Nghị định này./.</w:t>
            </w:r>
          </w:p>
        </w:tc>
        <w:tc>
          <w:tcPr>
            <w:tcW w:w="5057" w:type="dxa"/>
          </w:tcPr>
          <w:p w14:paraId="6AFF357B" w14:textId="2E3BE0A3" w:rsidR="00D458DA" w:rsidRPr="00E63967" w:rsidRDefault="00D458DA" w:rsidP="00D458DA">
            <w:pPr>
              <w:ind w:left="28" w:hanging="28"/>
              <w:jc w:val="both"/>
              <w:rPr>
                <w:rFonts w:cs="Times New Roman"/>
                <w:sz w:val="24"/>
                <w:szCs w:val="24"/>
              </w:rPr>
            </w:pPr>
          </w:p>
        </w:tc>
      </w:tr>
    </w:tbl>
    <w:p w14:paraId="273CA918" w14:textId="77777777" w:rsidR="00910B98" w:rsidRDefault="00910B98"/>
    <w:sectPr w:rsidR="00910B98" w:rsidSect="00910B98">
      <w:pgSz w:w="16840" w:h="11907" w:orient="landscape"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19A74" w14:textId="77777777" w:rsidR="003101D7" w:rsidRDefault="003101D7" w:rsidP="00400EA5">
      <w:pPr>
        <w:spacing w:after="0"/>
      </w:pPr>
      <w:r>
        <w:separator/>
      </w:r>
    </w:p>
  </w:endnote>
  <w:endnote w:type="continuationSeparator" w:id="0">
    <w:p w14:paraId="26A9C1D6" w14:textId="77777777" w:rsidR="003101D7" w:rsidRDefault="003101D7" w:rsidP="00400E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3BD37" w14:textId="77777777" w:rsidR="003101D7" w:rsidRDefault="003101D7" w:rsidP="00400EA5">
      <w:pPr>
        <w:spacing w:after="0"/>
      </w:pPr>
      <w:r>
        <w:separator/>
      </w:r>
    </w:p>
  </w:footnote>
  <w:footnote w:type="continuationSeparator" w:id="0">
    <w:p w14:paraId="359401DF" w14:textId="77777777" w:rsidR="003101D7" w:rsidRDefault="003101D7" w:rsidP="00400EA5">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B98"/>
    <w:rsid w:val="00020ABC"/>
    <w:rsid w:val="000270C0"/>
    <w:rsid w:val="00067D98"/>
    <w:rsid w:val="000A3643"/>
    <w:rsid w:val="000B0B8C"/>
    <w:rsid w:val="000D34B4"/>
    <w:rsid w:val="00104AA4"/>
    <w:rsid w:val="001515F7"/>
    <w:rsid w:val="00182C6D"/>
    <w:rsid w:val="00184C36"/>
    <w:rsid w:val="001A69D1"/>
    <w:rsid w:val="002047FA"/>
    <w:rsid w:val="00257CAE"/>
    <w:rsid w:val="00271980"/>
    <w:rsid w:val="00285F5C"/>
    <w:rsid w:val="003077D0"/>
    <w:rsid w:val="003101D7"/>
    <w:rsid w:val="00337EC4"/>
    <w:rsid w:val="003506CE"/>
    <w:rsid w:val="003520C2"/>
    <w:rsid w:val="00366262"/>
    <w:rsid w:val="0039119D"/>
    <w:rsid w:val="003B2090"/>
    <w:rsid w:val="003B6302"/>
    <w:rsid w:val="00400EA5"/>
    <w:rsid w:val="004377D4"/>
    <w:rsid w:val="0044433B"/>
    <w:rsid w:val="00471C0A"/>
    <w:rsid w:val="00494407"/>
    <w:rsid w:val="004D40FE"/>
    <w:rsid w:val="004E0E09"/>
    <w:rsid w:val="00506EA9"/>
    <w:rsid w:val="00507982"/>
    <w:rsid w:val="00533365"/>
    <w:rsid w:val="00564101"/>
    <w:rsid w:val="005657FC"/>
    <w:rsid w:val="005B47CD"/>
    <w:rsid w:val="005D2E62"/>
    <w:rsid w:val="005F378D"/>
    <w:rsid w:val="00610E5A"/>
    <w:rsid w:val="00674A37"/>
    <w:rsid w:val="007340FA"/>
    <w:rsid w:val="00773490"/>
    <w:rsid w:val="007D1D6B"/>
    <w:rsid w:val="00891815"/>
    <w:rsid w:val="00910B98"/>
    <w:rsid w:val="009933EF"/>
    <w:rsid w:val="009D4AA5"/>
    <w:rsid w:val="009E0DEC"/>
    <w:rsid w:val="009F5ADF"/>
    <w:rsid w:val="009F6142"/>
    <w:rsid w:val="009F7330"/>
    <w:rsid w:val="00A168B1"/>
    <w:rsid w:val="00A3414D"/>
    <w:rsid w:val="00A74743"/>
    <w:rsid w:val="00A9652C"/>
    <w:rsid w:val="00AF3D10"/>
    <w:rsid w:val="00B52898"/>
    <w:rsid w:val="00BF5DCD"/>
    <w:rsid w:val="00BF7DE6"/>
    <w:rsid w:val="00C02391"/>
    <w:rsid w:val="00C25897"/>
    <w:rsid w:val="00C3488C"/>
    <w:rsid w:val="00CC6A7E"/>
    <w:rsid w:val="00D104D7"/>
    <w:rsid w:val="00D458DA"/>
    <w:rsid w:val="00D45DCA"/>
    <w:rsid w:val="00D93A50"/>
    <w:rsid w:val="00D93F67"/>
    <w:rsid w:val="00D95338"/>
    <w:rsid w:val="00DD3842"/>
    <w:rsid w:val="00E11B4B"/>
    <w:rsid w:val="00E63967"/>
    <w:rsid w:val="00E825B4"/>
    <w:rsid w:val="00E92BBF"/>
    <w:rsid w:val="00EA24FC"/>
    <w:rsid w:val="00EA6C63"/>
    <w:rsid w:val="00ED2332"/>
    <w:rsid w:val="00F07BCC"/>
    <w:rsid w:val="00F146A1"/>
    <w:rsid w:val="00F8679E"/>
    <w:rsid w:val="00FB25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2F4A9"/>
  <w15:chartTrackingRefBased/>
  <w15:docId w15:val="{06839724-CC57-481D-B747-B480DAC0D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0E09"/>
  </w:style>
  <w:style w:type="paragraph" w:styleId="Heading2">
    <w:name w:val="heading 2"/>
    <w:basedOn w:val="Normal"/>
    <w:link w:val="Heading2Char"/>
    <w:uiPriority w:val="9"/>
    <w:qFormat/>
    <w:rsid w:val="00BF7DE6"/>
    <w:pPr>
      <w:spacing w:before="100" w:beforeAutospacing="1" w:after="100" w:afterAutospacing="1"/>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10B9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910B98"/>
    <w:pPr>
      <w:spacing w:before="100" w:beforeAutospacing="1" w:after="100" w:afterAutospacing="1"/>
    </w:pPr>
    <w:rPr>
      <w:rFonts w:eastAsia="Times New Roman" w:cs="Times New Roman"/>
      <w:sz w:val="24"/>
      <w:szCs w:val="24"/>
    </w:rPr>
  </w:style>
  <w:style w:type="paragraph" w:styleId="ListParagraph">
    <w:name w:val="List Paragraph"/>
    <w:basedOn w:val="Normal"/>
    <w:uiPriority w:val="34"/>
    <w:qFormat/>
    <w:rsid w:val="00610E5A"/>
    <w:pPr>
      <w:ind w:left="720"/>
      <w:contextualSpacing/>
    </w:pPr>
  </w:style>
  <w:style w:type="character" w:customStyle="1" w:styleId="msonormal0">
    <w:name w:val="msonormal0"/>
    <w:basedOn w:val="DefaultParagraphFont"/>
    <w:rsid w:val="00CC6A7E"/>
  </w:style>
  <w:style w:type="paragraph" w:styleId="BalloonText">
    <w:name w:val="Balloon Text"/>
    <w:basedOn w:val="Normal"/>
    <w:link w:val="BalloonTextChar"/>
    <w:uiPriority w:val="99"/>
    <w:semiHidden/>
    <w:unhideWhenUsed/>
    <w:rsid w:val="00E11B4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1B4B"/>
    <w:rPr>
      <w:rFonts w:ascii="Segoe UI" w:hAnsi="Segoe UI" w:cs="Segoe UI"/>
      <w:sz w:val="18"/>
      <w:szCs w:val="18"/>
    </w:rPr>
  </w:style>
  <w:style w:type="character" w:styleId="Hyperlink">
    <w:name w:val="Hyperlink"/>
    <w:basedOn w:val="DefaultParagraphFont"/>
    <w:uiPriority w:val="99"/>
    <w:semiHidden/>
    <w:unhideWhenUsed/>
    <w:rsid w:val="009D4AA5"/>
    <w:rPr>
      <w:color w:val="0000FF"/>
      <w:u w:val="single"/>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Footnote text Char,ftref Char,BearingPoint Char,ftre"/>
    <w:basedOn w:val="Normal"/>
    <w:link w:val="RefChar1"/>
    <w:rsid w:val="00C3488C"/>
    <w:pPr>
      <w:spacing w:after="160" w:line="240" w:lineRule="exact"/>
    </w:pPr>
    <w:rPr>
      <w:rFonts w:eastAsia="Calibri" w:cs="Arial"/>
      <w:vertAlign w:val="superscript"/>
    </w:rPr>
  </w:style>
  <w:style w:type="character" w:customStyle="1" w:styleId="Heading2Char">
    <w:name w:val="Heading 2 Char"/>
    <w:basedOn w:val="DefaultParagraphFont"/>
    <w:link w:val="Heading2"/>
    <w:uiPriority w:val="9"/>
    <w:rsid w:val="00BF7DE6"/>
    <w:rPr>
      <w:rFonts w:eastAsia="Times New Roman" w:cs="Times New Roman"/>
      <w:b/>
      <w:bCs/>
      <w:sz w:val="36"/>
      <w:szCs w:val="36"/>
    </w:rPr>
  </w:style>
  <w:style w:type="character" w:customStyle="1" w:styleId="NormalWebChar">
    <w:name w:val="Normal (Web) Char"/>
    <w:link w:val="NormalWeb"/>
    <w:uiPriority w:val="99"/>
    <w:locked/>
    <w:rsid w:val="00400EA5"/>
    <w:rPr>
      <w:rFonts w:eastAsia="Times New Roman" w:cs="Times New Roman"/>
      <w:sz w:val="24"/>
      <w:szCs w:val="24"/>
    </w:rPr>
  </w:style>
  <w:style w:type="paragraph" w:styleId="FootnoteText">
    <w:name w:val="footnote text"/>
    <w:basedOn w:val="Normal"/>
    <w:link w:val="FootnoteTextChar"/>
    <w:uiPriority w:val="99"/>
    <w:rsid w:val="00400EA5"/>
    <w:pPr>
      <w:spacing w:after="0"/>
    </w:pPr>
    <w:rPr>
      <w:rFonts w:eastAsia="Calibri" w:cs="Arial"/>
      <w:sz w:val="20"/>
      <w:szCs w:val="20"/>
    </w:rPr>
  </w:style>
  <w:style w:type="character" w:customStyle="1" w:styleId="FootnoteTextChar">
    <w:name w:val="Footnote Text Char"/>
    <w:basedOn w:val="DefaultParagraphFont"/>
    <w:link w:val="FootnoteText"/>
    <w:uiPriority w:val="99"/>
    <w:rsid w:val="00400EA5"/>
    <w:rPr>
      <w:rFonts w:eastAsia="Calibri" w:cs="Arial"/>
      <w:sz w:val="20"/>
      <w:szCs w:val="20"/>
    </w:rPr>
  </w:style>
  <w:style w:type="character" w:customStyle="1" w:styleId="RefChar1">
    <w:name w:val="Ref Char1"/>
    <w:aliases w:val="de nota al pie Char1,Ref1 Char1,BVI fnr Char Char Char Char Char Char Char1,BVI fnr Car Car Char Char Char Char Char Char Char1,BVI fnr Car Char Char Char Char Char Char Char1,FNRefe1,Footnote Char1,Footnote text Char1,ftref Char1,ftre1"/>
    <w:basedOn w:val="DefaultParagraphFont"/>
    <w:link w:val="RefChar"/>
    <w:rsid w:val="00400EA5"/>
    <w:rPr>
      <w:rFonts w:eastAsia="Calibri" w:cs="Arial"/>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574366">
      <w:bodyDiv w:val="1"/>
      <w:marLeft w:val="0"/>
      <w:marRight w:val="0"/>
      <w:marTop w:val="0"/>
      <w:marBottom w:val="0"/>
      <w:divBdr>
        <w:top w:val="none" w:sz="0" w:space="0" w:color="auto"/>
        <w:left w:val="none" w:sz="0" w:space="0" w:color="auto"/>
        <w:bottom w:val="none" w:sz="0" w:space="0" w:color="auto"/>
        <w:right w:val="none" w:sz="0" w:space="0" w:color="auto"/>
      </w:divBdr>
    </w:div>
    <w:div w:id="80985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Lao-dong-Tien-luong/Bo-Luat-lao-dong-2019-333670.aspx"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629</TotalTime>
  <Pages>14</Pages>
  <Words>4440</Words>
  <Characters>25312</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BGD</dc:creator>
  <cp:keywords/>
  <dc:description/>
  <cp:lastModifiedBy>BGD</cp:lastModifiedBy>
  <cp:revision>37</cp:revision>
  <cp:lastPrinted>2025-12-29T05:28:00Z</cp:lastPrinted>
  <dcterms:created xsi:type="dcterms:W3CDTF">2025-02-19T02:24:00Z</dcterms:created>
  <dcterms:modified xsi:type="dcterms:W3CDTF">2025-12-31T01:35:00Z</dcterms:modified>
</cp:coreProperties>
</file>